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794" w:rsidRPr="00D33ADF" w:rsidRDefault="00432794" w:rsidP="00432794">
      <w:pPr>
        <w:jc w:val="center"/>
      </w:pPr>
      <w:r w:rsidRPr="00D33ADF">
        <w:rPr>
          <w:sz w:val="32"/>
          <w:szCs w:val="32"/>
        </w:rPr>
        <w:t>Доклад об осуществлении государственного контроля (надзора), муниципального контроля за 201</w:t>
      </w:r>
      <w:r w:rsidR="00CE0F16" w:rsidRPr="00D33ADF">
        <w:rPr>
          <w:sz w:val="32"/>
          <w:szCs w:val="32"/>
        </w:rPr>
        <w:t>9</w:t>
      </w:r>
      <w:r w:rsidRPr="00D33ADF">
        <w:rPr>
          <w:sz w:val="32"/>
          <w:szCs w:val="32"/>
        </w:rPr>
        <w:t xml:space="preserve"> год</w:t>
      </w:r>
    </w:p>
    <w:p w:rsidR="00A6696F" w:rsidRPr="00D33ADF" w:rsidRDefault="00A6696F" w:rsidP="00432794">
      <w:pPr>
        <w:jc w:val="center"/>
      </w:pPr>
    </w:p>
    <w:p w:rsidR="00886888" w:rsidRPr="00D33ADF" w:rsidRDefault="00886888"/>
    <w:p w:rsidR="00886888" w:rsidRPr="00D33ADF" w:rsidRDefault="00886888"/>
    <w:p w:rsidR="00886888" w:rsidRPr="00D33ADF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D33ADF">
        <w:rPr>
          <w:sz w:val="32"/>
          <w:szCs w:val="32"/>
        </w:rPr>
        <w:t>Раздел 1.</w:t>
      </w:r>
    </w:p>
    <w:p w:rsidR="00886888" w:rsidRPr="00D33ADF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D33ADF">
        <w:rPr>
          <w:sz w:val="32"/>
          <w:szCs w:val="32"/>
        </w:rPr>
        <w:t xml:space="preserve">Состояние нормативно-правового регулирования </w:t>
      </w:r>
      <w:proofErr w:type="gramStart"/>
      <w:r w:rsidRPr="00D33ADF">
        <w:rPr>
          <w:sz w:val="32"/>
          <w:szCs w:val="32"/>
        </w:rPr>
        <w:t>в</w:t>
      </w:r>
      <w:proofErr w:type="gramEnd"/>
    </w:p>
    <w:p w:rsidR="00886888" w:rsidRPr="00D33ADF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D33ADF">
        <w:rPr>
          <w:sz w:val="32"/>
          <w:szCs w:val="32"/>
        </w:rPr>
        <w:t>соответствующей сфере деятельности</w:t>
      </w:r>
    </w:p>
    <w:p w:rsidR="006C61D9" w:rsidRPr="00D33ADF" w:rsidRDefault="006C61D9" w:rsidP="001E3C67">
      <w:pPr>
        <w:ind w:firstLine="709"/>
        <w:jc w:val="both"/>
        <w:rPr>
          <w:sz w:val="30"/>
          <w:szCs w:val="30"/>
        </w:rPr>
      </w:pPr>
    </w:p>
    <w:p w:rsidR="001E3C67" w:rsidRPr="00D33ADF" w:rsidRDefault="001E3C67" w:rsidP="001E3C67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Комитет по охране объектов культурного наследия Псковской област</w:t>
      </w:r>
      <w:r w:rsidR="00500E3C" w:rsidRPr="00D33ADF">
        <w:rPr>
          <w:sz w:val="30"/>
          <w:szCs w:val="30"/>
        </w:rPr>
        <w:t>и (далее - Комитет) с 01.01.2019 по 31.12.2019</w:t>
      </w:r>
      <w:r w:rsidRPr="00D33ADF">
        <w:rPr>
          <w:sz w:val="30"/>
          <w:szCs w:val="30"/>
        </w:rPr>
        <w:t xml:space="preserve"> осуществлял деятельность по </w:t>
      </w:r>
      <w:r w:rsidR="0058610E" w:rsidRPr="00D33ADF">
        <w:rPr>
          <w:sz w:val="30"/>
          <w:szCs w:val="30"/>
        </w:rPr>
        <w:t xml:space="preserve">федеральному </w:t>
      </w:r>
      <w:r w:rsidRPr="00D33ADF">
        <w:rPr>
          <w:sz w:val="30"/>
          <w:szCs w:val="30"/>
        </w:rPr>
        <w:t xml:space="preserve">надзору в области </w:t>
      </w:r>
      <w:r w:rsidRPr="00D33ADF">
        <w:rPr>
          <w:bCs/>
          <w:sz w:val="30"/>
          <w:szCs w:val="30"/>
        </w:rPr>
        <w:t>сохранения, использования, популяризации и государственной охраны объектов культурного наследия, расположенных на территории Псковской области,</w:t>
      </w:r>
      <w:r w:rsidRPr="00D33ADF">
        <w:rPr>
          <w:sz w:val="30"/>
          <w:szCs w:val="30"/>
        </w:rPr>
        <w:t xml:space="preserve"> в соответствии со следующими нормативно-правовыми актами:</w:t>
      </w:r>
    </w:p>
    <w:p w:rsidR="001E3C67" w:rsidRPr="00D33ADF" w:rsidRDefault="001E3C67" w:rsidP="001E3C67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Федеральный закон от 25.06.2002 № 73-ФЗ «Об объектах культурного наследия (памятниках истории и культуры) народов Российской Федерации»; </w:t>
      </w:r>
    </w:p>
    <w:p w:rsidR="001E3C67" w:rsidRPr="00D33ADF" w:rsidRDefault="001E3C67" w:rsidP="001E3C67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Федеральный закон Российской Федерации от 26.12.2008               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1E3C67" w:rsidRPr="00D33ADF" w:rsidRDefault="001E3C67" w:rsidP="001E3C67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Постановление правительства Российской Федерации  </w:t>
      </w:r>
      <w:r w:rsidRPr="00D33ADF">
        <w:rPr>
          <w:rStyle w:val="blk6"/>
          <w:sz w:val="30"/>
          <w:szCs w:val="30"/>
          <w:specVanish w:val="0"/>
        </w:rPr>
        <w:t>от 23.07.2015 № 740</w:t>
      </w:r>
      <w:r w:rsidRPr="00D33ADF">
        <w:rPr>
          <w:sz w:val="30"/>
          <w:szCs w:val="30"/>
        </w:rPr>
        <w:t xml:space="preserve"> «</w:t>
      </w:r>
      <w:r w:rsidRPr="00D33ADF">
        <w:rPr>
          <w:rStyle w:val="blk6"/>
          <w:sz w:val="30"/>
          <w:szCs w:val="30"/>
          <w:specVanish w:val="0"/>
        </w:rPr>
        <w:t>О федеральном государственном надзоре за состоянием, содержанием, сохранением, использованием, популяризацией и государственной охраной объектов культурного наследия»;</w:t>
      </w:r>
    </w:p>
    <w:p w:rsidR="001E3C67" w:rsidRPr="00D33ADF" w:rsidRDefault="001E3C67" w:rsidP="001E3C67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Закон Псковской области от 10 мая 1999 г. № 37-ОЗ  «О государственной охране и использовании объектов культурного наследия (памятников истории и культуры) на территории Псковской области»;</w:t>
      </w:r>
    </w:p>
    <w:p w:rsidR="001E3C67" w:rsidRPr="00D33ADF" w:rsidRDefault="001E3C67" w:rsidP="001E3C67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Постановление Администрации Псковской области от 01 ноября 2013 № 510 «Об утверждении Положения о Государственном комитете Псковской области по охране объектов культурного наследия»;</w:t>
      </w:r>
    </w:p>
    <w:p w:rsidR="00B87C9A" w:rsidRPr="00D33ADF" w:rsidRDefault="00B87C9A" w:rsidP="003F4C04">
      <w:pPr>
        <w:autoSpaceDE w:val="0"/>
        <w:autoSpaceDN w:val="0"/>
        <w:adjustRightInd w:val="0"/>
        <w:ind w:firstLine="709"/>
        <w:jc w:val="both"/>
        <w:rPr>
          <w:rFonts w:eastAsia="SimSun"/>
          <w:sz w:val="30"/>
          <w:szCs w:val="30"/>
          <w:lang w:bidi="hi-IN"/>
        </w:rPr>
      </w:pPr>
      <w:proofErr w:type="gramStart"/>
      <w:r w:rsidRPr="00D33ADF">
        <w:rPr>
          <w:rFonts w:eastAsia="SimSun"/>
          <w:sz w:val="30"/>
          <w:szCs w:val="30"/>
          <w:lang w:bidi="hi-IN"/>
        </w:rPr>
        <w:t xml:space="preserve">Типовой Административный регламент осуществления органами государственной власти субъекта Российской Федерации либо структурными подразделениями высших исполнительных органов государственной власти субъекта Российской Федерации, уполномоченными в области сохранения, использования, популяризации и государственной охраны объектов культурного наследия, федерального государственного надзора за состоянием, содержанием, сохранением, использованием, популяризацией и государственной охраной объектов культурного наследия федерального значения (за исключением отдельных объектов культурного наследия, перечень которых </w:t>
      </w:r>
      <w:r w:rsidRPr="00D33ADF">
        <w:rPr>
          <w:rFonts w:eastAsia="SimSun"/>
          <w:sz w:val="30"/>
          <w:szCs w:val="30"/>
          <w:lang w:bidi="hi-IN"/>
        </w:rPr>
        <w:lastRenderedPageBreak/>
        <w:t>устанавливается Правительством</w:t>
      </w:r>
      <w:proofErr w:type="gramEnd"/>
      <w:r w:rsidRPr="00D33ADF">
        <w:rPr>
          <w:rFonts w:eastAsia="SimSun"/>
          <w:sz w:val="30"/>
          <w:szCs w:val="30"/>
          <w:lang w:bidi="hi-IN"/>
        </w:rPr>
        <w:t xml:space="preserve"> </w:t>
      </w:r>
      <w:proofErr w:type="gramStart"/>
      <w:r w:rsidRPr="00D33ADF">
        <w:rPr>
          <w:rFonts w:eastAsia="SimSun"/>
          <w:sz w:val="30"/>
          <w:szCs w:val="30"/>
          <w:lang w:bidi="hi-IN"/>
        </w:rPr>
        <w:t>Российской Федерации), утвержденного приказом Министерства культуры Российской Федерации от 01.08.2018 № 1357;</w:t>
      </w:r>
      <w:proofErr w:type="gramEnd"/>
    </w:p>
    <w:p w:rsidR="00760E62" w:rsidRPr="00D33ADF" w:rsidRDefault="00F05DCC" w:rsidP="003F4C04">
      <w:pPr>
        <w:autoSpaceDE w:val="0"/>
        <w:autoSpaceDN w:val="0"/>
        <w:adjustRightInd w:val="0"/>
        <w:ind w:firstLine="709"/>
        <w:jc w:val="both"/>
        <w:rPr>
          <w:rFonts w:eastAsia="Calibri"/>
          <w:sz w:val="30"/>
          <w:szCs w:val="30"/>
        </w:rPr>
      </w:pPr>
      <w:r w:rsidRPr="00D33ADF">
        <w:rPr>
          <w:sz w:val="30"/>
          <w:szCs w:val="30"/>
        </w:rPr>
        <w:t>Административный регламент осуществления Комитетом по охране объектов культурного наследия Псковской области, федерального государственного надзора за состоянием, содержанием, сохранением, использованием, популяризацией и государственной охраной объектов культурного наследия федерального значения (за исключением отдельных объектов культурного наследия, перечень которых устанавливается Правительством Российской Федерации), утвержденный приказом Комитета от 01.11.2019 № 427</w:t>
      </w:r>
      <w:r w:rsidR="00760E62" w:rsidRPr="00D33ADF">
        <w:rPr>
          <w:rFonts w:eastAsia="Calibri"/>
          <w:sz w:val="30"/>
          <w:szCs w:val="30"/>
        </w:rPr>
        <w:t>.</w:t>
      </w:r>
    </w:p>
    <w:p w:rsidR="00386125" w:rsidRPr="00D33ADF" w:rsidRDefault="00B26BAA" w:rsidP="003F4C04">
      <w:pPr>
        <w:autoSpaceDE w:val="0"/>
        <w:autoSpaceDN w:val="0"/>
        <w:adjustRightInd w:val="0"/>
        <w:ind w:firstLine="709"/>
        <w:jc w:val="both"/>
        <w:rPr>
          <w:rFonts w:eastAsia="Calibri"/>
          <w:sz w:val="30"/>
          <w:szCs w:val="30"/>
        </w:rPr>
      </w:pPr>
      <w:r w:rsidRPr="00D33ADF">
        <w:rPr>
          <w:rFonts w:eastAsia="Calibri"/>
          <w:sz w:val="30"/>
          <w:szCs w:val="30"/>
        </w:rPr>
        <w:t>Перечень н</w:t>
      </w:r>
      <w:r w:rsidR="00386125" w:rsidRPr="00D33ADF">
        <w:rPr>
          <w:rFonts w:eastAsia="Calibri"/>
          <w:sz w:val="30"/>
          <w:szCs w:val="30"/>
        </w:rPr>
        <w:t>ормативно-правовы</w:t>
      </w:r>
      <w:r w:rsidRPr="00D33ADF">
        <w:rPr>
          <w:rFonts w:eastAsia="Calibri"/>
          <w:sz w:val="30"/>
          <w:szCs w:val="30"/>
        </w:rPr>
        <w:t>х</w:t>
      </w:r>
      <w:r w:rsidR="00386125" w:rsidRPr="00D33ADF">
        <w:rPr>
          <w:rFonts w:eastAsia="Calibri"/>
          <w:sz w:val="30"/>
          <w:szCs w:val="30"/>
        </w:rPr>
        <w:t xml:space="preserve"> акт</w:t>
      </w:r>
      <w:r w:rsidRPr="00D33ADF">
        <w:rPr>
          <w:rFonts w:eastAsia="Calibri"/>
          <w:sz w:val="30"/>
          <w:szCs w:val="30"/>
        </w:rPr>
        <w:t>ов и их отдельных частей (положений)</w:t>
      </w:r>
      <w:r w:rsidR="00386125" w:rsidRPr="00D33ADF">
        <w:rPr>
          <w:rFonts w:eastAsia="Calibri"/>
          <w:sz w:val="30"/>
          <w:szCs w:val="30"/>
        </w:rPr>
        <w:t xml:space="preserve">, </w:t>
      </w:r>
      <w:r w:rsidRPr="00D33ADF">
        <w:rPr>
          <w:rFonts w:eastAsia="Calibri"/>
          <w:sz w:val="30"/>
          <w:szCs w:val="30"/>
        </w:rPr>
        <w:t>содержащих</w:t>
      </w:r>
      <w:r w:rsidR="00386125" w:rsidRPr="00D33ADF">
        <w:rPr>
          <w:rFonts w:eastAsia="Calibri"/>
          <w:sz w:val="30"/>
          <w:szCs w:val="30"/>
        </w:rPr>
        <w:t xml:space="preserve"> об</w:t>
      </w:r>
      <w:r w:rsidR="002303C2" w:rsidRPr="00D33ADF">
        <w:rPr>
          <w:rFonts w:eastAsia="Calibri"/>
          <w:sz w:val="30"/>
          <w:szCs w:val="30"/>
        </w:rPr>
        <w:t>язательные треб</w:t>
      </w:r>
      <w:r w:rsidR="00386125" w:rsidRPr="00D33ADF">
        <w:rPr>
          <w:rFonts w:eastAsia="Calibri"/>
          <w:sz w:val="30"/>
          <w:szCs w:val="30"/>
        </w:rPr>
        <w:t>ования</w:t>
      </w:r>
      <w:r w:rsidRPr="00D33ADF">
        <w:rPr>
          <w:rFonts w:eastAsia="Calibri"/>
          <w:sz w:val="30"/>
          <w:szCs w:val="30"/>
        </w:rPr>
        <w:t>, соблюдение которых оценивается при осуществлении государственного ко</w:t>
      </w:r>
      <w:r w:rsidR="00932B21" w:rsidRPr="00D33ADF">
        <w:rPr>
          <w:rFonts w:eastAsia="Calibri"/>
          <w:sz w:val="30"/>
          <w:szCs w:val="30"/>
        </w:rPr>
        <w:t>н</w:t>
      </w:r>
      <w:r w:rsidRPr="00D33ADF">
        <w:rPr>
          <w:rFonts w:eastAsia="Calibri"/>
          <w:sz w:val="30"/>
          <w:szCs w:val="30"/>
        </w:rPr>
        <w:t xml:space="preserve">троля (надзора) </w:t>
      </w:r>
      <w:r w:rsidR="00932B21" w:rsidRPr="00D33ADF">
        <w:rPr>
          <w:rFonts w:eastAsia="Calibri"/>
          <w:sz w:val="30"/>
          <w:szCs w:val="30"/>
        </w:rPr>
        <w:t xml:space="preserve">утвержден приказом </w:t>
      </w:r>
      <w:r w:rsidR="003F242B">
        <w:rPr>
          <w:rFonts w:eastAsia="Calibri"/>
          <w:sz w:val="30"/>
          <w:szCs w:val="30"/>
        </w:rPr>
        <w:t>Государственного комитета П</w:t>
      </w:r>
      <w:r w:rsidR="00932B21" w:rsidRPr="00D33ADF">
        <w:rPr>
          <w:rFonts w:eastAsia="Calibri"/>
          <w:sz w:val="30"/>
          <w:szCs w:val="30"/>
        </w:rPr>
        <w:t xml:space="preserve">сковской области по охране объектов культурного наследия от 07.08.2017 № 277 и </w:t>
      </w:r>
      <w:r w:rsidR="008B24BA" w:rsidRPr="00D33ADF">
        <w:rPr>
          <w:rFonts w:eastAsia="Calibri"/>
          <w:sz w:val="30"/>
          <w:szCs w:val="30"/>
        </w:rPr>
        <w:t>размещен</w:t>
      </w:r>
      <w:r w:rsidR="00932B21" w:rsidRPr="00D33ADF">
        <w:rPr>
          <w:rFonts w:eastAsia="Calibri"/>
          <w:sz w:val="30"/>
          <w:szCs w:val="30"/>
        </w:rPr>
        <w:t xml:space="preserve"> на официальном сайте Комитета </w:t>
      </w:r>
      <w:r w:rsidR="008B24BA" w:rsidRPr="00D33ADF">
        <w:rPr>
          <w:rFonts w:eastAsia="Calibri"/>
          <w:sz w:val="30"/>
          <w:szCs w:val="30"/>
        </w:rPr>
        <w:t>в разделе «Государственный надзор» (адрес ссылки:</w:t>
      </w:r>
      <w:r w:rsidR="002303C2" w:rsidRPr="00D33ADF">
        <w:rPr>
          <w:rFonts w:eastAsia="Calibri"/>
          <w:sz w:val="30"/>
          <w:szCs w:val="30"/>
        </w:rPr>
        <w:t xml:space="preserve"> </w:t>
      </w:r>
      <w:hyperlink r:id="rId8" w:history="1">
        <w:r w:rsidR="008B24BA" w:rsidRPr="00D33ADF">
          <w:rPr>
            <w:rStyle w:val="aa"/>
            <w:rFonts w:eastAsia="Calibri"/>
            <w:color w:val="auto"/>
            <w:sz w:val="30"/>
            <w:szCs w:val="30"/>
          </w:rPr>
          <w:t>http://gkn.pskov.ru/perechen-obiaziatelnyh-trebovaniy</w:t>
        </w:r>
      </w:hyperlink>
      <w:r w:rsidR="008B24BA" w:rsidRPr="00D33ADF">
        <w:rPr>
          <w:rFonts w:eastAsia="Calibri"/>
          <w:sz w:val="30"/>
          <w:szCs w:val="30"/>
        </w:rPr>
        <w:t>).</w:t>
      </w:r>
    </w:p>
    <w:p w:rsidR="008B24BA" w:rsidRPr="00D33ADF" w:rsidRDefault="008B24BA" w:rsidP="003F4C04">
      <w:pPr>
        <w:autoSpaceDE w:val="0"/>
        <w:autoSpaceDN w:val="0"/>
        <w:adjustRightInd w:val="0"/>
        <w:ind w:firstLine="709"/>
        <w:jc w:val="both"/>
        <w:rPr>
          <w:rFonts w:eastAsia="Calibri"/>
          <w:sz w:val="30"/>
          <w:szCs w:val="30"/>
        </w:rPr>
      </w:pPr>
      <w:r w:rsidRPr="00D33ADF">
        <w:rPr>
          <w:rFonts w:eastAsia="Calibri"/>
          <w:sz w:val="30"/>
          <w:szCs w:val="30"/>
        </w:rPr>
        <w:t xml:space="preserve">Заключение на проекты нормативно-правовых актов дается Прокуратурой Псковской области. Признаков </w:t>
      </w:r>
      <w:proofErr w:type="spellStart"/>
      <w:r w:rsidRPr="00D33ADF">
        <w:rPr>
          <w:rFonts w:eastAsia="Calibri"/>
          <w:sz w:val="30"/>
          <w:szCs w:val="30"/>
        </w:rPr>
        <w:t>коррупциогенности</w:t>
      </w:r>
      <w:proofErr w:type="spellEnd"/>
      <w:r w:rsidRPr="00D33ADF">
        <w:rPr>
          <w:rFonts w:eastAsia="Calibri"/>
          <w:sz w:val="30"/>
          <w:szCs w:val="30"/>
        </w:rPr>
        <w:t xml:space="preserve"> в действующих в настоящее время нормативно-правовых актах не выявлено.</w:t>
      </w:r>
    </w:p>
    <w:p w:rsidR="00F31C3C" w:rsidRPr="00D33ADF" w:rsidRDefault="00F31C3C" w:rsidP="0083213D">
      <w:pPr>
        <w:rPr>
          <w:sz w:val="30"/>
          <w:szCs w:val="30"/>
        </w:rPr>
      </w:pPr>
    </w:p>
    <w:p w:rsidR="00886888" w:rsidRPr="00D33ADF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D33ADF">
        <w:rPr>
          <w:sz w:val="32"/>
          <w:szCs w:val="32"/>
        </w:rPr>
        <w:t>Раздел 2.</w:t>
      </w:r>
    </w:p>
    <w:p w:rsidR="00886888" w:rsidRPr="00D33ADF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D33ADF">
        <w:rPr>
          <w:sz w:val="32"/>
          <w:szCs w:val="32"/>
        </w:rPr>
        <w:t>Организация государственного контроля (надзора),</w:t>
      </w:r>
    </w:p>
    <w:p w:rsidR="00886888" w:rsidRPr="00D33ADF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D33ADF">
        <w:rPr>
          <w:sz w:val="32"/>
          <w:szCs w:val="32"/>
        </w:rPr>
        <w:t>муниципального контроля</w:t>
      </w:r>
    </w:p>
    <w:p w:rsidR="00886888" w:rsidRPr="00D33ADF" w:rsidRDefault="00886888" w:rsidP="00886888">
      <w:pPr>
        <w:rPr>
          <w:sz w:val="32"/>
          <w:szCs w:val="32"/>
        </w:rPr>
      </w:pPr>
    </w:p>
    <w:p w:rsidR="00410EC0" w:rsidRPr="00D33ADF" w:rsidRDefault="00410EC0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а) Сведения об организационной структуре и системе управления органов государственного контроля (надзора), муниципального контроля.</w:t>
      </w:r>
    </w:p>
    <w:p w:rsidR="00BB5976" w:rsidRPr="00D33ADF" w:rsidRDefault="006C61D9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Комитет по охране объектов культурного наследия Псковской области является органом исполнительной власти области, осуществляющим государственно-властные полномочия исполнительно-распорядительного характера в области сохранения, использования, популяризации и государственной охраны объектов культурного наследия (памятников истории и культуры) народов Российской Федерации</w:t>
      </w:r>
      <w:r w:rsidRPr="00D33ADF">
        <w:rPr>
          <w:bCs/>
          <w:sz w:val="30"/>
          <w:szCs w:val="30"/>
        </w:rPr>
        <w:t>.</w:t>
      </w:r>
      <w:r w:rsidRPr="00D33ADF">
        <w:rPr>
          <w:sz w:val="30"/>
          <w:szCs w:val="30"/>
        </w:rPr>
        <w:t xml:space="preserve"> </w:t>
      </w:r>
    </w:p>
    <w:p w:rsidR="00FE18F0" w:rsidRPr="00D33ADF" w:rsidRDefault="00FE18F0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Реализацию своих полномочий </w:t>
      </w:r>
      <w:r w:rsidRPr="00D33ADF">
        <w:rPr>
          <w:rFonts w:eastAsia="Calibri"/>
          <w:sz w:val="30"/>
          <w:szCs w:val="30"/>
        </w:rPr>
        <w:t xml:space="preserve">Комитет осуществляет во взаимодействии с подразделениями Аппарата Администрации области, органами исполнительной власти области, федеральными органами </w:t>
      </w:r>
      <w:r w:rsidRPr="00D33ADF">
        <w:rPr>
          <w:rFonts w:eastAsia="Calibri"/>
          <w:sz w:val="30"/>
          <w:szCs w:val="30"/>
        </w:rPr>
        <w:lastRenderedPageBreak/>
        <w:t>исполнительной власти и их территориальными органами, органами местного самоуправления, иными организациями и гражданами</w:t>
      </w:r>
      <w:r w:rsidR="00664C09" w:rsidRPr="00D33ADF">
        <w:rPr>
          <w:rFonts w:eastAsia="Calibri"/>
          <w:sz w:val="30"/>
          <w:szCs w:val="30"/>
        </w:rPr>
        <w:t>.</w:t>
      </w:r>
    </w:p>
    <w:p w:rsidR="006C61D9" w:rsidRPr="00D33ADF" w:rsidRDefault="00754FC2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В отчетный период с</w:t>
      </w:r>
      <w:r w:rsidR="006C61D9" w:rsidRPr="00D33ADF">
        <w:rPr>
          <w:sz w:val="30"/>
          <w:szCs w:val="30"/>
        </w:rPr>
        <w:t>труктуру Комитет</w:t>
      </w:r>
      <w:r w:rsidR="0000004C" w:rsidRPr="00D33ADF">
        <w:rPr>
          <w:sz w:val="30"/>
          <w:szCs w:val="30"/>
        </w:rPr>
        <w:t>а составляли</w:t>
      </w:r>
      <w:r w:rsidR="006C61D9" w:rsidRPr="00D33ADF">
        <w:rPr>
          <w:sz w:val="30"/>
          <w:szCs w:val="30"/>
        </w:rPr>
        <w:t xml:space="preserve"> </w:t>
      </w:r>
      <w:r w:rsidR="00A8787C" w:rsidRPr="00D33ADF">
        <w:rPr>
          <w:sz w:val="30"/>
          <w:szCs w:val="30"/>
        </w:rPr>
        <w:t>восемь</w:t>
      </w:r>
      <w:r w:rsidR="006C61D9" w:rsidRPr="00D33ADF">
        <w:rPr>
          <w:sz w:val="30"/>
          <w:szCs w:val="30"/>
        </w:rPr>
        <w:t xml:space="preserve"> отделов. Возглавляет Комитет его председатель, который имеет </w:t>
      </w:r>
      <w:r w:rsidR="00A14204" w:rsidRPr="00D33ADF">
        <w:rPr>
          <w:sz w:val="30"/>
          <w:szCs w:val="30"/>
        </w:rPr>
        <w:t>четыр</w:t>
      </w:r>
      <w:r w:rsidR="006C61D9" w:rsidRPr="00D33ADF">
        <w:rPr>
          <w:sz w:val="30"/>
          <w:szCs w:val="30"/>
        </w:rPr>
        <w:t xml:space="preserve">ех заместителей, в том числе одного первого. </w:t>
      </w:r>
    </w:p>
    <w:p w:rsidR="006C61D9" w:rsidRPr="00D33ADF" w:rsidRDefault="006C61D9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Задачей Комитета является осуществление на территории области единой государственной политики в области сохранения, использования, популяризации и государственной охраны объектов культурного наследия в пределах компетенции.</w:t>
      </w:r>
    </w:p>
    <w:p w:rsidR="006C61D9" w:rsidRPr="00D33ADF" w:rsidRDefault="006C61D9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Основными функциями деятельности Комитета являются:</w:t>
      </w:r>
    </w:p>
    <w:p w:rsidR="006C61D9" w:rsidRPr="00D33ADF" w:rsidRDefault="006C61D9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реализация мер по государственной охране объектов культурного наследия федерального и регионального значения в пределах компетенции;</w:t>
      </w:r>
    </w:p>
    <w:p w:rsidR="006C61D9" w:rsidRPr="00D33ADF" w:rsidRDefault="006C61D9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осуществление государственного надзора за состоянием, содержанием, сохранением, использованием, популяризацией и государственной охраной объектов культурного наследия </w:t>
      </w:r>
      <w:r w:rsidR="002A3789" w:rsidRPr="00D33ADF">
        <w:rPr>
          <w:sz w:val="30"/>
          <w:szCs w:val="30"/>
        </w:rPr>
        <w:t>федерального</w:t>
      </w:r>
      <w:r w:rsidR="007E1059" w:rsidRPr="00D33ADF">
        <w:rPr>
          <w:sz w:val="30"/>
          <w:szCs w:val="30"/>
        </w:rPr>
        <w:t xml:space="preserve"> (за исключением отдельных объектов культурного наследия, перечень которых утверждается Правительством Российской Федерации)</w:t>
      </w:r>
      <w:r w:rsidR="002A3789" w:rsidRPr="00D33ADF">
        <w:rPr>
          <w:sz w:val="30"/>
          <w:szCs w:val="30"/>
        </w:rPr>
        <w:t xml:space="preserve"> и </w:t>
      </w:r>
      <w:r w:rsidRPr="00D33ADF">
        <w:rPr>
          <w:sz w:val="30"/>
          <w:szCs w:val="30"/>
        </w:rPr>
        <w:t>регионального значения, объектов культурного наследия местного (муниципального) значения, выявленных объектов культурного наследия;</w:t>
      </w:r>
    </w:p>
    <w:p w:rsidR="003C4542" w:rsidRPr="00D33ADF" w:rsidRDefault="006C61D9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осуществление государственного учета объектов, обладающих признаками объекта культурного наследия и иные</w:t>
      </w:r>
      <w:r w:rsidR="00B575C4" w:rsidRPr="00D33ADF">
        <w:rPr>
          <w:sz w:val="30"/>
          <w:szCs w:val="30"/>
        </w:rPr>
        <w:t>.</w:t>
      </w:r>
    </w:p>
    <w:p w:rsidR="008D46E3" w:rsidRPr="00D33ADF" w:rsidRDefault="008D46E3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Подведомственными учреждениями Комитета являются:</w:t>
      </w:r>
    </w:p>
    <w:p w:rsidR="008D46E3" w:rsidRPr="00D33ADF" w:rsidRDefault="008D46E3" w:rsidP="003E6A6E">
      <w:pPr>
        <w:ind w:firstLine="709"/>
        <w:jc w:val="both"/>
        <w:rPr>
          <w:b/>
          <w:sz w:val="30"/>
          <w:szCs w:val="30"/>
        </w:rPr>
      </w:pPr>
      <w:r w:rsidRPr="00D33ADF">
        <w:rPr>
          <w:sz w:val="30"/>
          <w:szCs w:val="30"/>
        </w:rPr>
        <w:t xml:space="preserve"> </w:t>
      </w:r>
      <w:r w:rsidRPr="00D33ADF">
        <w:rPr>
          <w:b/>
          <w:sz w:val="30"/>
          <w:szCs w:val="30"/>
        </w:rPr>
        <w:t xml:space="preserve">- </w:t>
      </w:r>
      <w:r w:rsidRPr="00D33ADF">
        <w:rPr>
          <w:rStyle w:val="ab"/>
          <w:b w:val="0"/>
          <w:sz w:val="30"/>
          <w:szCs w:val="30"/>
        </w:rPr>
        <w:t>Государственное автономное учреждение культуры Псковской области «Научно-производственный центр по охране и использованию памятников истории и культуры»;</w:t>
      </w:r>
    </w:p>
    <w:p w:rsidR="008D46E3" w:rsidRPr="00D33ADF" w:rsidRDefault="008D46E3" w:rsidP="003E6A6E">
      <w:pPr>
        <w:ind w:firstLine="709"/>
        <w:jc w:val="both"/>
        <w:rPr>
          <w:rStyle w:val="ab"/>
          <w:b w:val="0"/>
          <w:sz w:val="30"/>
          <w:szCs w:val="30"/>
        </w:rPr>
      </w:pPr>
      <w:r w:rsidRPr="00D33ADF">
        <w:rPr>
          <w:b/>
          <w:sz w:val="30"/>
          <w:szCs w:val="30"/>
        </w:rPr>
        <w:t xml:space="preserve"> </w:t>
      </w:r>
      <w:proofErr w:type="gramStart"/>
      <w:r w:rsidRPr="00D33ADF">
        <w:rPr>
          <w:b/>
          <w:sz w:val="30"/>
          <w:szCs w:val="30"/>
        </w:rPr>
        <w:t xml:space="preserve">- </w:t>
      </w:r>
      <w:r w:rsidRPr="00D33ADF">
        <w:rPr>
          <w:rStyle w:val="ab"/>
          <w:b w:val="0"/>
          <w:sz w:val="30"/>
          <w:szCs w:val="30"/>
        </w:rPr>
        <w:t>Государственное бюджетной учреждение культуры Псковской области «Археологический центр Псковской области»</w:t>
      </w:r>
      <w:r w:rsidR="00FD3790" w:rsidRPr="00D33ADF">
        <w:rPr>
          <w:rStyle w:val="ab"/>
          <w:b w:val="0"/>
          <w:sz w:val="30"/>
          <w:szCs w:val="30"/>
        </w:rPr>
        <w:t xml:space="preserve"> (далее – Подведомственные Учреждения)</w:t>
      </w:r>
      <w:r w:rsidRPr="00D33ADF">
        <w:rPr>
          <w:rStyle w:val="ab"/>
          <w:b w:val="0"/>
          <w:sz w:val="30"/>
          <w:szCs w:val="30"/>
        </w:rPr>
        <w:t>.</w:t>
      </w:r>
      <w:proofErr w:type="gramEnd"/>
    </w:p>
    <w:p w:rsidR="00FD3790" w:rsidRPr="00D33ADF" w:rsidRDefault="00FD3790" w:rsidP="003E6A6E">
      <w:pPr>
        <w:ind w:firstLine="709"/>
        <w:jc w:val="both"/>
        <w:rPr>
          <w:rStyle w:val="ab"/>
          <w:b w:val="0"/>
          <w:sz w:val="30"/>
          <w:szCs w:val="30"/>
        </w:rPr>
      </w:pPr>
      <w:proofErr w:type="gramStart"/>
      <w:r w:rsidRPr="00D33ADF">
        <w:rPr>
          <w:rStyle w:val="ab"/>
          <w:b w:val="0"/>
          <w:sz w:val="30"/>
          <w:szCs w:val="30"/>
        </w:rPr>
        <w:t>Подведомственными Учреждениями</w:t>
      </w:r>
      <w:r w:rsidR="000A1F4F" w:rsidRPr="00D33ADF">
        <w:rPr>
          <w:rStyle w:val="ab"/>
          <w:b w:val="0"/>
          <w:sz w:val="30"/>
          <w:szCs w:val="30"/>
        </w:rPr>
        <w:t xml:space="preserve"> в рамках ежегодно формируемого </w:t>
      </w:r>
      <w:proofErr w:type="spellStart"/>
      <w:r w:rsidR="000A1F4F" w:rsidRPr="00D33ADF">
        <w:rPr>
          <w:rStyle w:val="ab"/>
          <w:b w:val="0"/>
          <w:sz w:val="30"/>
          <w:szCs w:val="30"/>
        </w:rPr>
        <w:t>госзадания</w:t>
      </w:r>
      <w:proofErr w:type="spellEnd"/>
      <w:r w:rsidR="000A1F4F" w:rsidRPr="00D33ADF">
        <w:rPr>
          <w:rStyle w:val="ab"/>
          <w:b w:val="0"/>
          <w:sz w:val="30"/>
          <w:szCs w:val="30"/>
        </w:rPr>
        <w:t xml:space="preserve"> определяется к выполнению перечень</w:t>
      </w:r>
      <w:r w:rsidR="00CE6AA0" w:rsidRPr="00D33ADF">
        <w:rPr>
          <w:rStyle w:val="ab"/>
          <w:b w:val="0"/>
          <w:sz w:val="30"/>
          <w:szCs w:val="30"/>
        </w:rPr>
        <w:t xml:space="preserve"> работ</w:t>
      </w:r>
      <w:r w:rsidR="000A1F4F" w:rsidRPr="00D33ADF">
        <w:rPr>
          <w:rStyle w:val="ab"/>
          <w:b w:val="0"/>
          <w:sz w:val="30"/>
          <w:szCs w:val="30"/>
        </w:rPr>
        <w:t xml:space="preserve"> (услуг), необходимых для исполнения Комитетом своих полномочий.</w:t>
      </w:r>
      <w:proofErr w:type="gramEnd"/>
    </w:p>
    <w:p w:rsidR="00777F42" w:rsidRPr="00D33ADF" w:rsidRDefault="00CE6AA0" w:rsidP="003E6A6E">
      <w:pPr>
        <w:ind w:firstLine="709"/>
        <w:jc w:val="both"/>
        <w:rPr>
          <w:sz w:val="30"/>
          <w:szCs w:val="30"/>
        </w:rPr>
      </w:pPr>
      <w:r w:rsidRPr="00D33ADF">
        <w:rPr>
          <w:rStyle w:val="ab"/>
          <w:b w:val="0"/>
          <w:sz w:val="30"/>
          <w:szCs w:val="30"/>
        </w:rPr>
        <w:t xml:space="preserve">При Комитете </w:t>
      </w:r>
      <w:r w:rsidR="00B637D0" w:rsidRPr="00D33ADF">
        <w:rPr>
          <w:rStyle w:val="ab"/>
          <w:b w:val="0"/>
          <w:sz w:val="30"/>
          <w:szCs w:val="30"/>
        </w:rPr>
        <w:t xml:space="preserve">на постоянной основе </w:t>
      </w:r>
      <w:r w:rsidR="00777F42" w:rsidRPr="00D33ADF">
        <w:rPr>
          <w:rStyle w:val="ab"/>
          <w:b w:val="0"/>
          <w:sz w:val="30"/>
          <w:szCs w:val="30"/>
        </w:rPr>
        <w:t xml:space="preserve">действует консультативно-совещательный орган, созданный в соответствии с </w:t>
      </w:r>
      <w:r w:rsidR="00777F42" w:rsidRPr="00D33ADF">
        <w:rPr>
          <w:sz w:val="30"/>
          <w:szCs w:val="30"/>
        </w:rPr>
        <w:t xml:space="preserve">Федеральным законом от 21.07.2014 г. № 212-ФЗ «Об основах общественного контроля в Российской Федерации» - </w:t>
      </w:r>
      <w:r w:rsidR="00164F2F" w:rsidRPr="00D33ADF">
        <w:rPr>
          <w:sz w:val="30"/>
          <w:szCs w:val="30"/>
        </w:rPr>
        <w:t>Общественный совет при Комитете по охране объектов культурного наследия</w:t>
      </w:r>
      <w:r w:rsidR="00B16431" w:rsidRPr="00D33ADF">
        <w:rPr>
          <w:sz w:val="30"/>
          <w:szCs w:val="30"/>
        </w:rPr>
        <w:t xml:space="preserve"> (далее – Совет)</w:t>
      </w:r>
      <w:r w:rsidR="00164F2F" w:rsidRPr="00D33ADF">
        <w:rPr>
          <w:sz w:val="30"/>
          <w:szCs w:val="30"/>
        </w:rPr>
        <w:t>.</w:t>
      </w:r>
    </w:p>
    <w:p w:rsidR="00164F2F" w:rsidRPr="00D33ADF" w:rsidRDefault="00164F2F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Основными </w:t>
      </w:r>
      <w:r w:rsidR="00B16431" w:rsidRPr="00D33ADF">
        <w:rPr>
          <w:sz w:val="30"/>
          <w:szCs w:val="30"/>
        </w:rPr>
        <w:t>функциями Совета являются:</w:t>
      </w:r>
    </w:p>
    <w:p w:rsidR="00B16431" w:rsidRPr="00D33ADF" w:rsidRDefault="00B16431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 - Осуществление анализа деятельности Комитета со стороны институтов гражданского общества;</w:t>
      </w:r>
    </w:p>
    <w:p w:rsidR="00B16431" w:rsidRPr="00D33ADF" w:rsidRDefault="00B16431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lastRenderedPageBreak/>
        <w:t xml:space="preserve"> - Подготовка предложений по совершенствованию законодательства области в сфере сохранения, использования, популяризации и государственной охраны объектов культурного наследия;</w:t>
      </w:r>
    </w:p>
    <w:p w:rsidR="00B16431" w:rsidRPr="00D33ADF" w:rsidRDefault="00B16431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 - Рассмотрение и экспертиза правовых актов и иных документов</w:t>
      </w:r>
      <w:proofErr w:type="gramStart"/>
      <w:r w:rsidRPr="00D33ADF">
        <w:rPr>
          <w:sz w:val="30"/>
          <w:szCs w:val="30"/>
        </w:rPr>
        <w:t xml:space="preserve"> ,</w:t>
      </w:r>
      <w:proofErr w:type="gramEnd"/>
      <w:r w:rsidRPr="00D33ADF">
        <w:rPr>
          <w:sz w:val="30"/>
          <w:szCs w:val="30"/>
        </w:rPr>
        <w:t xml:space="preserve"> разрабатываемых Комитетом;</w:t>
      </w:r>
    </w:p>
    <w:p w:rsidR="00B16431" w:rsidRPr="00D33ADF" w:rsidRDefault="00B16431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 - Участие в рассмотрении архитектурно-строительных, реставрационных проектов и проектов по приспособлению объектов культурного </w:t>
      </w:r>
      <w:r w:rsidR="00B56F08" w:rsidRPr="00D33ADF">
        <w:rPr>
          <w:sz w:val="30"/>
          <w:szCs w:val="30"/>
        </w:rPr>
        <w:t>наследия для современного использования;</w:t>
      </w:r>
    </w:p>
    <w:p w:rsidR="00B56F08" w:rsidRPr="00D33ADF" w:rsidRDefault="00B56F08" w:rsidP="003E6A6E">
      <w:pPr>
        <w:ind w:firstLine="709"/>
        <w:jc w:val="both"/>
        <w:rPr>
          <w:rStyle w:val="ab"/>
          <w:b w:val="0"/>
          <w:sz w:val="30"/>
          <w:szCs w:val="30"/>
        </w:rPr>
      </w:pPr>
      <w:r w:rsidRPr="00D33ADF">
        <w:rPr>
          <w:sz w:val="30"/>
          <w:szCs w:val="30"/>
        </w:rPr>
        <w:t xml:space="preserve"> - </w:t>
      </w:r>
      <w:r w:rsidR="00EC1515" w:rsidRPr="00D33ADF">
        <w:rPr>
          <w:sz w:val="30"/>
          <w:szCs w:val="30"/>
        </w:rPr>
        <w:t>Участие в рассмотрении результатов научных исследований и просветительских проектов в сфере сохранения, использования, популяризации и государственной охраны объектов культурного наследия, расположенных на территории области.</w:t>
      </w:r>
    </w:p>
    <w:p w:rsidR="00B47059" w:rsidRPr="00D33ADF" w:rsidRDefault="005E4AB6" w:rsidP="003E6A6E">
      <w:pPr>
        <w:ind w:firstLine="709"/>
        <w:jc w:val="both"/>
        <w:rPr>
          <w:sz w:val="30"/>
          <w:szCs w:val="30"/>
        </w:rPr>
      </w:pPr>
      <w:proofErr w:type="gramStart"/>
      <w:r w:rsidRPr="00D33ADF">
        <w:rPr>
          <w:sz w:val="30"/>
          <w:szCs w:val="30"/>
        </w:rPr>
        <w:t xml:space="preserve">б) </w:t>
      </w:r>
      <w:r w:rsidR="00087FB8" w:rsidRPr="00D33ADF">
        <w:rPr>
          <w:bCs/>
          <w:sz w:val="30"/>
          <w:szCs w:val="30"/>
        </w:rPr>
        <w:t xml:space="preserve">Государственный надзор в области охраны объектов культурного наследия направлен на предупреждение, выявление и пресечение нарушений органами государственной власти, органами местного самоуправления, а также юридическими лицами, их руководителями и иными должностными лицами, индивидуальными предпринимателями, их уполномоченными представителями и физическими лицами требований, установленных в соответствии с международными договорами Российской Федерации, </w:t>
      </w:r>
      <w:hyperlink r:id="rId9" w:history="1">
        <w:r w:rsidR="00087FB8" w:rsidRPr="00D33ADF">
          <w:rPr>
            <w:rStyle w:val="aa"/>
            <w:bCs/>
            <w:color w:val="auto"/>
            <w:sz w:val="30"/>
            <w:szCs w:val="30"/>
            <w:u w:val="none"/>
          </w:rPr>
          <w:t>Федеральным законом</w:t>
        </w:r>
      </w:hyperlink>
      <w:r w:rsidR="00087FB8" w:rsidRPr="00D33ADF">
        <w:rPr>
          <w:bCs/>
          <w:sz w:val="30"/>
          <w:szCs w:val="30"/>
        </w:rPr>
        <w:t xml:space="preserve"> «Об объектах культурного наследия (памятниках истории и культуры) народов</w:t>
      </w:r>
      <w:proofErr w:type="gramEnd"/>
      <w:r w:rsidR="00087FB8" w:rsidRPr="00D33ADF">
        <w:rPr>
          <w:bCs/>
          <w:sz w:val="30"/>
          <w:szCs w:val="30"/>
        </w:rPr>
        <w:t xml:space="preserve"> Российской Федерации», другими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 в области охраны объектов культурного наследия</w:t>
      </w:r>
      <w:r w:rsidR="00B47059" w:rsidRPr="00D33ADF">
        <w:rPr>
          <w:sz w:val="30"/>
          <w:szCs w:val="30"/>
        </w:rPr>
        <w:t>.</w:t>
      </w:r>
    </w:p>
    <w:p w:rsidR="00BB5976" w:rsidRPr="00D33ADF" w:rsidRDefault="00884085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Комитет осуществляет следующие виды государственного надзора:</w:t>
      </w:r>
    </w:p>
    <w:p w:rsidR="00884085" w:rsidRPr="00D33ADF" w:rsidRDefault="00884085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 - федеральный - в отношении объектов культурного наследия федерального значения, за исключением отдельных объектов культурного наследия федерального значения, </w:t>
      </w:r>
      <w:r w:rsidR="0000080B" w:rsidRPr="00D33ADF">
        <w:rPr>
          <w:sz w:val="30"/>
          <w:szCs w:val="30"/>
        </w:rPr>
        <w:t>перечень которых устанавливается Правительством Российской Федерации;</w:t>
      </w:r>
    </w:p>
    <w:p w:rsidR="0000080B" w:rsidRPr="00D33ADF" w:rsidRDefault="00B47059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 - </w:t>
      </w:r>
      <w:proofErr w:type="gramStart"/>
      <w:r w:rsidRPr="00D33ADF">
        <w:rPr>
          <w:sz w:val="30"/>
          <w:szCs w:val="30"/>
        </w:rPr>
        <w:t>региональный</w:t>
      </w:r>
      <w:proofErr w:type="gramEnd"/>
      <w:r w:rsidRPr="00D33ADF">
        <w:rPr>
          <w:sz w:val="30"/>
          <w:szCs w:val="30"/>
        </w:rPr>
        <w:t xml:space="preserve"> </w:t>
      </w:r>
      <w:r w:rsidR="0000080B" w:rsidRPr="00D33ADF">
        <w:rPr>
          <w:sz w:val="30"/>
          <w:szCs w:val="30"/>
        </w:rPr>
        <w:t xml:space="preserve">- </w:t>
      </w:r>
      <w:r w:rsidRPr="00D33ADF">
        <w:rPr>
          <w:sz w:val="30"/>
          <w:szCs w:val="30"/>
        </w:rPr>
        <w:t>в отношении объектов культурного наследия регионального значения, объектов культурного наследия местного (муниципального) значения, выявленных объектов культурного наследия.</w:t>
      </w:r>
    </w:p>
    <w:p w:rsidR="001B1E05" w:rsidRPr="00D33ADF" w:rsidRDefault="001B1E05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в) </w:t>
      </w:r>
      <w:r w:rsidR="00A24790" w:rsidRPr="00D33ADF">
        <w:rPr>
          <w:sz w:val="30"/>
          <w:szCs w:val="30"/>
        </w:rPr>
        <w:t>К нормативно-правовым</w:t>
      </w:r>
      <w:r w:rsidRPr="00D33ADF">
        <w:rPr>
          <w:sz w:val="30"/>
          <w:szCs w:val="30"/>
        </w:rPr>
        <w:t xml:space="preserve"> а</w:t>
      </w:r>
      <w:r w:rsidR="00A24790" w:rsidRPr="00D33ADF">
        <w:rPr>
          <w:sz w:val="30"/>
          <w:szCs w:val="30"/>
        </w:rPr>
        <w:t>ктам</w:t>
      </w:r>
      <w:r w:rsidRPr="00D33ADF">
        <w:rPr>
          <w:sz w:val="30"/>
          <w:szCs w:val="30"/>
        </w:rPr>
        <w:t>, ре</w:t>
      </w:r>
      <w:r w:rsidR="00A24790" w:rsidRPr="00D33ADF">
        <w:rPr>
          <w:sz w:val="30"/>
          <w:szCs w:val="30"/>
        </w:rPr>
        <w:t>гламентирующим</w:t>
      </w:r>
      <w:r w:rsidR="0031128B" w:rsidRPr="00D33ADF">
        <w:rPr>
          <w:sz w:val="30"/>
          <w:szCs w:val="30"/>
        </w:rPr>
        <w:t xml:space="preserve"> порядок органи</w:t>
      </w:r>
      <w:r w:rsidRPr="00D33ADF">
        <w:rPr>
          <w:sz w:val="30"/>
          <w:szCs w:val="30"/>
        </w:rPr>
        <w:t xml:space="preserve">зации </w:t>
      </w:r>
      <w:r w:rsidR="00C50975" w:rsidRPr="00D33ADF">
        <w:rPr>
          <w:sz w:val="30"/>
          <w:szCs w:val="30"/>
        </w:rPr>
        <w:t xml:space="preserve">и осуществления в отчетный период </w:t>
      </w:r>
      <w:r w:rsidR="0031128B" w:rsidRPr="00D33ADF">
        <w:rPr>
          <w:sz w:val="30"/>
          <w:szCs w:val="30"/>
        </w:rPr>
        <w:t xml:space="preserve">видов государственного контроля (надзора) </w:t>
      </w:r>
      <w:r w:rsidR="00766192" w:rsidRPr="00D33ADF">
        <w:rPr>
          <w:sz w:val="30"/>
          <w:szCs w:val="30"/>
        </w:rPr>
        <w:t xml:space="preserve"> </w:t>
      </w:r>
      <w:r w:rsidR="00C50975" w:rsidRPr="00D33ADF">
        <w:rPr>
          <w:sz w:val="30"/>
          <w:szCs w:val="30"/>
        </w:rPr>
        <w:t>относятся</w:t>
      </w:r>
      <w:r w:rsidR="0031128B" w:rsidRPr="00D33ADF">
        <w:rPr>
          <w:sz w:val="30"/>
          <w:szCs w:val="30"/>
        </w:rPr>
        <w:t>:</w:t>
      </w:r>
    </w:p>
    <w:p w:rsidR="009B4E83" w:rsidRPr="00D33ADF" w:rsidRDefault="0031128B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 - </w:t>
      </w:r>
      <w:r w:rsidR="009B4E83" w:rsidRPr="00D33ADF">
        <w:rPr>
          <w:sz w:val="30"/>
          <w:szCs w:val="30"/>
        </w:rPr>
        <w:t xml:space="preserve">Федеральный закон от 25.06.2002 № 73-ФЗ «Об объектах культурного наследия (памятниках истории и культуры) народов Российской Федерации» (далее Федеральный закон № 73-ФЗ); </w:t>
      </w:r>
    </w:p>
    <w:p w:rsidR="009B4E83" w:rsidRPr="00D33ADF" w:rsidRDefault="009B4E83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lastRenderedPageBreak/>
        <w:t>Федеральный закон Российской Федерации от 26.12.2008               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9B4E83" w:rsidRPr="00D33ADF" w:rsidRDefault="009B4E83" w:rsidP="003E6A6E">
      <w:pPr>
        <w:ind w:firstLine="709"/>
        <w:jc w:val="both"/>
        <w:rPr>
          <w:rStyle w:val="blk6"/>
          <w:sz w:val="30"/>
          <w:szCs w:val="30"/>
        </w:rPr>
      </w:pPr>
      <w:r w:rsidRPr="00D33ADF">
        <w:rPr>
          <w:sz w:val="30"/>
          <w:szCs w:val="30"/>
        </w:rPr>
        <w:t xml:space="preserve">Постановление правительства Российской Федерации  </w:t>
      </w:r>
      <w:r w:rsidRPr="00D33ADF">
        <w:rPr>
          <w:rStyle w:val="blk6"/>
          <w:sz w:val="30"/>
          <w:szCs w:val="30"/>
          <w:specVanish w:val="0"/>
        </w:rPr>
        <w:t>от 23.07.2015 № 740</w:t>
      </w:r>
      <w:r w:rsidRPr="00D33ADF">
        <w:rPr>
          <w:sz w:val="30"/>
          <w:szCs w:val="30"/>
        </w:rPr>
        <w:t xml:space="preserve"> «</w:t>
      </w:r>
      <w:r w:rsidRPr="00D33ADF">
        <w:rPr>
          <w:rStyle w:val="blk6"/>
          <w:sz w:val="30"/>
          <w:szCs w:val="30"/>
          <w:specVanish w:val="0"/>
        </w:rPr>
        <w:t>О федеральном государственном надзоре за состоянием, содержанием, сохранением, использованием, популяризацией и государственной охраной объектов культурного наследия»;</w:t>
      </w:r>
    </w:p>
    <w:p w:rsidR="009B4E83" w:rsidRPr="00D33ADF" w:rsidRDefault="009B4E83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Закон Псковской области от 10 мая 1999 г. № 37-ОЗ «О государственной охране и использовании объектов культурного наследия (памятников истории и культуры) на территории Псковской области»;</w:t>
      </w:r>
    </w:p>
    <w:p w:rsidR="009B4E83" w:rsidRPr="00D33ADF" w:rsidRDefault="009B4E83" w:rsidP="003E6A6E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Постановление Администрации Псковской области от 01 ноября 2013 № 510 «Об утверждении Положения о </w:t>
      </w:r>
      <w:r w:rsidR="00C50975" w:rsidRPr="00D33ADF">
        <w:rPr>
          <w:sz w:val="30"/>
          <w:szCs w:val="30"/>
        </w:rPr>
        <w:t>К</w:t>
      </w:r>
      <w:r w:rsidRPr="00D33ADF">
        <w:rPr>
          <w:sz w:val="30"/>
          <w:szCs w:val="30"/>
        </w:rPr>
        <w:t>омитете по охране объектов культурного наследия</w:t>
      </w:r>
      <w:r w:rsidR="00C50975" w:rsidRPr="00D33ADF">
        <w:rPr>
          <w:sz w:val="30"/>
          <w:szCs w:val="30"/>
        </w:rPr>
        <w:t xml:space="preserve"> Псковской области</w:t>
      </w:r>
      <w:r w:rsidRPr="00D33ADF">
        <w:rPr>
          <w:sz w:val="30"/>
          <w:szCs w:val="30"/>
        </w:rPr>
        <w:t>»;</w:t>
      </w:r>
    </w:p>
    <w:p w:rsidR="009B4E83" w:rsidRPr="00D33ADF" w:rsidRDefault="009B4E83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Постановление Администрации Псковской области от 01 июля 2015 № 305 «О порядке организации и осуществления регионального государственного надзора за состоянием, содержанием, сохранением, использованием, популяризацией и государственной охраной объектов культурного наследия регионального значения, объектов культурного наследия местного (муниципального) значения, выявленных объектов культурного наследия;</w:t>
      </w:r>
    </w:p>
    <w:p w:rsidR="00CB7706" w:rsidRPr="00D33ADF" w:rsidRDefault="00CB7706" w:rsidP="003E6A6E">
      <w:pPr>
        <w:ind w:firstLine="709"/>
        <w:jc w:val="both"/>
        <w:rPr>
          <w:sz w:val="30"/>
          <w:szCs w:val="30"/>
        </w:rPr>
      </w:pPr>
      <w:proofErr w:type="gramStart"/>
      <w:r w:rsidRPr="00D33ADF">
        <w:rPr>
          <w:rFonts w:eastAsia="SimSun"/>
          <w:sz w:val="30"/>
          <w:szCs w:val="30"/>
          <w:lang w:bidi="hi-IN"/>
        </w:rPr>
        <w:t>Типовой Административный регламент осуществления органами государственной власти субъекта Российской Федерации либо структурными подразделениями высших исполнительных органов государственной власти субъекта Российской Федерации, уполномоченными в области сохранения, использования, популяризации и государственной охраны объектов культурного наследия, федерального государственного надзора за состоянием, содержанием, сохранением, использованием, популяризацией и государственной охраной объектов культурного наследия федерального значения (за исключением отдельных объектов культурного наследия, перечень которых устанавливается Правительством</w:t>
      </w:r>
      <w:proofErr w:type="gramEnd"/>
      <w:r w:rsidRPr="00D33ADF">
        <w:rPr>
          <w:rFonts w:eastAsia="SimSun"/>
          <w:sz w:val="30"/>
          <w:szCs w:val="30"/>
          <w:lang w:bidi="hi-IN"/>
        </w:rPr>
        <w:t xml:space="preserve"> </w:t>
      </w:r>
      <w:proofErr w:type="gramStart"/>
      <w:r w:rsidRPr="00D33ADF">
        <w:rPr>
          <w:rFonts w:eastAsia="SimSun"/>
          <w:sz w:val="30"/>
          <w:szCs w:val="30"/>
          <w:lang w:bidi="hi-IN"/>
        </w:rPr>
        <w:t>Российской Федерации), утвержденный приказом Минкультуры России от 01.08.2018 № 1357;</w:t>
      </w:r>
      <w:proofErr w:type="gramEnd"/>
    </w:p>
    <w:p w:rsidR="00C50975" w:rsidRPr="00D33ADF" w:rsidRDefault="00CB7706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Административный регламент осуществления Комитетом по охране объектов культурного наследия Псковской области, федерального государственного надзора за состоянием, содержанием, сохранением, использованием, популяризацией и государственной охраной объектов культурного наследия федерального значения (за исключением отдельных объектов культурного наследия, перечень которых устанавливается Правительством Российской Федерации), утвержденный приказом Комитета от 01.11.2019 № 427;</w:t>
      </w:r>
    </w:p>
    <w:p w:rsidR="00C50975" w:rsidRPr="00D33ADF" w:rsidRDefault="009B4E83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lastRenderedPageBreak/>
        <w:t xml:space="preserve">Административный регламент исполнения </w:t>
      </w:r>
      <w:r w:rsidR="00C50975" w:rsidRPr="00D33ADF">
        <w:rPr>
          <w:sz w:val="30"/>
          <w:szCs w:val="30"/>
        </w:rPr>
        <w:t>К</w:t>
      </w:r>
      <w:r w:rsidRPr="00D33ADF">
        <w:rPr>
          <w:sz w:val="30"/>
          <w:szCs w:val="30"/>
        </w:rPr>
        <w:t xml:space="preserve">омитетом по охране объектов культурного наследия </w:t>
      </w:r>
      <w:r w:rsidR="00C50975" w:rsidRPr="00D33ADF">
        <w:rPr>
          <w:sz w:val="30"/>
          <w:szCs w:val="30"/>
        </w:rPr>
        <w:t xml:space="preserve">Псковской области </w:t>
      </w:r>
      <w:r w:rsidRPr="00D33ADF">
        <w:rPr>
          <w:sz w:val="30"/>
          <w:szCs w:val="30"/>
        </w:rPr>
        <w:t xml:space="preserve">государственной функции по осуществлению регионального государственного надзора за состоянием, содержанием, сохранением, использованием, популяризацией и государственной охраной объектов культурного наследия регионального значения, объектов культурного наследия местного (муниципального) значения, выявленных объектов культурного наследия, утвержденный приказом Комитета от 21.11.2018 </w:t>
      </w:r>
      <w:r w:rsidR="00F46143" w:rsidRPr="00D33ADF">
        <w:rPr>
          <w:sz w:val="30"/>
          <w:szCs w:val="30"/>
        </w:rPr>
        <w:t>№ 371</w:t>
      </w:r>
      <w:r w:rsidR="00A013FE" w:rsidRPr="00D33ADF">
        <w:rPr>
          <w:sz w:val="30"/>
          <w:szCs w:val="30"/>
        </w:rPr>
        <w:t>.</w:t>
      </w:r>
    </w:p>
    <w:p w:rsidR="00766192" w:rsidRPr="00D33ADF" w:rsidRDefault="00766192" w:rsidP="003E6A6E">
      <w:pPr>
        <w:autoSpaceDE w:val="0"/>
        <w:autoSpaceDN w:val="0"/>
        <w:adjustRightInd w:val="0"/>
        <w:ind w:firstLine="851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г)</w:t>
      </w:r>
      <w:r w:rsidR="00664C09" w:rsidRPr="00D33ADF">
        <w:rPr>
          <w:sz w:val="30"/>
          <w:szCs w:val="30"/>
        </w:rPr>
        <w:t xml:space="preserve"> Реализацию своих полномочий Комитет осуществляет также при взаимодействии с иными органами государственного контроля (надзора) муниципального контроля. </w:t>
      </w:r>
      <w:r w:rsidR="00350939" w:rsidRPr="00D33ADF">
        <w:rPr>
          <w:sz w:val="30"/>
          <w:szCs w:val="30"/>
        </w:rPr>
        <w:t>Ф</w:t>
      </w:r>
      <w:r w:rsidRPr="00D33ADF">
        <w:rPr>
          <w:sz w:val="30"/>
          <w:szCs w:val="30"/>
        </w:rPr>
        <w:t xml:space="preserve">ормой такого взаимодействия является проведение совместных </w:t>
      </w:r>
      <w:r w:rsidR="0053351C" w:rsidRPr="00D33ADF">
        <w:rPr>
          <w:sz w:val="30"/>
          <w:szCs w:val="30"/>
        </w:rPr>
        <w:t xml:space="preserve">плановых </w:t>
      </w:r>
      <w:r w:rsidRPr="00D33ADF">
        <w:rPr>
          <w:sz w:val="30"/>
          <w:szCs w:val="30"/>
        </w:rPr>
        <w:t xml:space="preserve">проверок в отношении </w:t>
      </w:r>
      <w:r w:rsidR="0053351C" w:rsidRPr="00D33ADF">
        <w:rPr>
          <w:sz w:val="30"/>
          <w:szCs w:val="30"/>
        </w:rPr>
        <w:t xml:space="preserve">органов государственной власти, органов местного самоуправления, </w:t>
      </w:r>
      <w:r w:rsidRPr="00D33ADF">
        <w:rPr>
          <w:sz w:val="30"/>
          <w:szCs w:val="30"/>
        </w:rPr>
        <w:t xml:space="preserve">юридических лиц и </w:t>
      </w:r>
      <w:r w:rsidR="00664C09" w:rsidRPr="00D33ADF">
        <w:rPr>
          <w:sz w:val="30"/>
          <w:szCs w:val="30"/>
        </w:rPr>
        <w:t>индивидуальных предпринимателей, а также получение необходимых Комитету сведений и документов путем межведомственного информационного взаимодействия.</w:t>
      </w:r>
    </w:p>
    <w:p w:rsidR="00766192" w:rsidRPr="00D33ADF" w:rsidRDefault="00766192" w:rsidP="003E6A6E">
      <w:pPr>
        <w:ind w:firstLine="851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д) </w:t>
      </w:r>
      <w:r w:rsidR="00124B9A" w:rsidRPr="00D33ADF">
        <w:rPr>
          <w:sz w:val="30"/>
          <w:szCs w:val="30"/>
        </w:rPr>
        <w:t>Выполнение функций</w:t>
      </w:r>
      <w:r w:rsidRPr="00D33ADF">
        <w:rPr>
          <w:sz w:val="30"/>
          <w:szCs w:val="30"/>
        </w:rPr>
        <w:t xml:space="preserve"> </w:t>
      </w:r>
      <w:r w:rsidR="00124B9A" w:rsidRPr="00D33ADF">
        <w:rPr>
          <w:sz w:val="30"/>
          <w:szCs w:val="30"/>
        </w:rPr>
        <w:t>по государственному контролю (надзору) подведомственными Комитету организациями не осуществляется</w:t>
      </w:r>
      <w:r w:rsidR="00112B39" w:rsidRPr="00D33ADF">
        <w:rPr>
          <w:sz w:val="30"/>
          <w:szCs w:val="30"/>
        </w:rPr>
        <w:t>. Однако</w:t>
      </w:r>
      <w:proofErr w:type="gramStart"/>
      <w:r w:rsidR="00112B39" w:rsidRPr="00D33ADF">
        <w:rPr>
          <w:sz w:val="30"/>
          <w:szCs w:val="30"/>
        </w:rPr>
        <w:t>,</w:t>
      </w:r>
      <w:proofErr w:type="gramEnd"/>
      <w:r w:rsidR="00112B39" w:rsidRPr="00D33ADF">
        <w:rPr>
          <w:sz w:val="30"/>
          <w:szCs w:val="30"/>
        </w:rPr>
        <w:t xml:space="preserve"> при</w:t>
      </w:r>
      <w:r w:rsidR="00157972" w:rsidRPr="00D33ADF">
        <w:rPr>
          <w:sz w:val="30"/>
          <w:szCs w:val="30"/>
        </w:rPr>
        <w:t xml:space="preserve"> проведении контрольно-надзорных мероприятий </w:t>
      </w:r>
      <w:r w:rsidR="00975076" w:rsidRPr="00D33ADF">
        <w:rPr>
          <w:sz w:val="30"/>
          <w:szCs w:val="30"/>
        </w:rPr>
        <w:t xml:space="preserve">в отношении </w:t>
      </w:r>
      <w:r w:rsidR="00157972" w:rsidRPr="00D33ADF">
        <w:rPr>
          <w:sz w:val="30"/>
          <w:szCs w:val="30"/>
        </w:rPr>
        <w:t>объектов археологического наследия</w:t>
      </w:r>
      <w:r w:rsidR="00975076" w:rsidRPr="00D33ADF">
        <w:rPr>
          <w:sz w:val="30"/>
          <w:szCs w:val="30"/>
        </w:rPr>
        <w:t xml:space="preserve"> </w:t>
      </w:r>
      <w:r w:rsidR="00112B39" w:rsidRPr="00D33ADF">
        <w:rPr>
          <w:sz w:val="30"/>
          <w:szCs w:val="30"/>
        </w:rPr>
        <w:t xml:space="preserve">Комитетом могут </w:t>
      </w:r>
      <w:r w:rsidR="00975076" w:rsidRPr="00D33ADF">
        <w:rPr>
          <w:sz w:val="30"/>
          <w:szCs w:val="30"/>
        </w:rPr>
        <w:t>привлекат</w:t>
      </w:r>
      <w:r w:rsidR="00112B39" w:rsidRPr="00D33ADF">
        <w:rPr>
          <w:sz w:val="30"/>
          <w:szCs w:val="30"/>
        </w:rPr>
        <w:t>ь</w:t>
      </w:r>
      <w:r w:rsidR="00975076" w:rsidRPr="00D33ADF">
        <w:rPr>
          <w:sz w:val="30"/>
          <w:szCs w:val="30"/>
        </w:rPr>
        <w:t xml:space="preserve">ся сотрудники подведомственного </w:t>
      </w:r>
      <w:r w:rsidR="00C00D2C" w:rsidRPr="00D33ADF">
        <w:rPr>
          <w:sz w:val="30"/>
          <w:szCs w:val="30"/>
        </w:rPr>
        <w:t xml:space="preserve">учреждения - </w:t>
      </w:r>
      <w:r w:rsidR="00975076" w:rsidRPr="00D33ADF">
        <w:rPr>
          <w:rFonts w:eastAsia="font305"/>
          <w:sz w:val="30"/>
          <w:szCs w:val="30"/>
          <w:lang w:bidi="ru-RU"/>
        </w:rPr>
        <w:t>Государственн</w:t>
      </w:r>
      <w:r w:rsidR="00C00D2C" w:rsidRPr="00D33ADF">
        <w:rPr>
          <w:rFonts w:eastAsia="font305"/>
          <w:sz w:val="30"/>
          <w:szCs w:val="30"/>
          <w:lang w:bidi="ru-RU"/>
        </w:rPr>
        <w:t>ого</w:t>
      </w:r>
      <w:r w:rsidR="00975076" w:rsidRPr="00D33ADF">
        <w:rPr>
          <w:rFonts w:eastAsia="font305"/>
          <w:sz w:val="30"/>
          <w:szCs w:val="30"/>
          <w:lang w:bidi="ru-RU"/>
        </w:rPr>
        <w:t xml:space="preserve"> бюджетн</w:t>
      </w:r>
      <w:r w:rsidR="00C00D2C" w:rsidRPr="00D33ADF">
        <w:rPr>
          <w:rFonts w:eastAsia="font305"/>
          <w:sz w:val="30"/>
          <w:szCs w:val="30"/>
          <w:lang w:bidi="ru-RU"/>
        </w:rPr>
        <w:t>ого учреждения</w:t>
      </w:r>
      <w:r w:rsidR="00975076" w:rsidRPr="00D33ADF">
        <w:rPr>
          <w:rFonts w:eastAsia="font305"/>
          <w:sz w:val="30"/>
          <w:szCs w:val="30"/>
          <w:lang w:bidi="ru-RU"/>
        </w:rPr>
        <w:t xml:space="preserve"> культуры Псковской области «Археологический центр Псковской области»</w:t>
      </w:r>
      <w:r w:rsidR="00C00D2C" w:rsidRPr="00D33ADF">
        <w:rPr>
          <w:rFonts w:eastAsia="font305"/>
          <w:sz w:val="30"/>
          <w:szCs w:val="30"/>
          <w:lang w:bidi="ru-RU"/>
        </w:rPr>
        <w:t>.</w:t>
      </w:r>
      <w:r w:rsidR="00975076" w:rsidRPr="00D33ADF">
        <w:rPr>
          <w:rFonts w:eastAsia="font305"/>
          <w:sz w:val="30"/>
          <w:szCs w:val="30"/>
          <w:lang w:bidi="ru-RU"/>
        </w:rPr>
        <w:t xml:space="preserve"> </w:t>
      </w:r>
      <w:r w:rsidR="00975076" w:rsidRPr="00D33ADF">
        <w:rPr>
          <w:sz w:val="30"/>
          <w:szCs w:val="30"/>
        </w:rPr>
        <w:t xml:space="preserve"> </w:t>
      </w:r>
    </w:p>
    <w:p w:rsidR="00BB5976" w:rsidRPr="00D33ADF" w:rsidRDefault="00124B9A" w:rsidP="003E6A6E">
      <w:pPr>
        <w:autoSpaceDE w:val="0"/>
        <w:autoSpaceDN w:val="0"/>
        <w:adjustRightInd w:val="0"/>
        <w:ind w:firstLine="851"/>
        <w:jc w:val="both"/>
        <w:rPr>
          <w:rFonts w:eastAsia="Calibri"/>
          <w:sz w:val="30"/>
          <w:szCs w:val="30"/>
        </w:rPr>
      </w:pPr>
      <w:r w:rsidRPr="00D33ADF">
        <w:rPr>
          <w:sz w:val="30"/>
          <w:szCs w:val="30"/>
        </w:rPr>
        <w:t xml:space="preserve">е) </w:t>
      </w:r>
      <w:r w:rsidR="00F13E04" w:rsidRPr="00D33ADF">
        <w:rPr>
          <w:rFonts w:eastAsia="Calibri"/>
          <w:sz w:val="30"/>
          <w:szCs w:val="30"/>
        </w:rPr>
        <w:t>В целях реализации положений постановления Правительства</w:t>
      </w:r>
      <w:r w:rsidR="004B2E41" w:rsidRPr="00D33ADF">
        <w:rPr>
          <w:rFonts w:eastAsia="Calibri"/>
          <w:sz w:val="30"/>
          <w:szCs w:val="30"/>
        </w:rPr>
        <w:t xml:space="preserve"> </w:t>
      </w:r>
      <w:r w:rsidR="00F13E04" w:rsidRPr="00D33ADF">
        <w:rPr>
          <w:rFonts w:eastAsia="Calibri"/>
          <w:sz w:val="30"/>
          <w:szCs w:val="30"/>
        </w:rPr>
        <w:t>Российской Федерации от 10.07.2014 № 636 «Об аттестации экспертов,</w:t>
      </w:r>
      <w:r w:rsidR="004B2E41" w:rsidRPr="00D33ADF">
        <w:rPr>
          <w:rFonts w:eastAsia="Calibri"/>
          <w:sz w:val="30"/>
          <w:szCs w:val="30"/>
        </w:rPr>
        <w:t xml:space="preserve"> </w:t>
      </w:r>
      <w:r w:rsidR="00F13E04" w:rsidRPr="00D33ADF">
        <w:rPr>
          <w:rFonts w:eastAsia="Calibri"/>
          <w:sz w:val="30"/>
          <w:szCs w:val="30"/>
        </w:rPr>
        <w:t>привлекаемых органами, уполномоченными на осуществление государственного контроля (надзора), органами муниципального контроля, к проведению мероприятий по контролю» Комитетом в 2015 году проведена аттестация одного эксперта</w:t>
      </w:r>
      <w:r w:rsidR="00802513" w:rsidRPr="00D33ADF">
        <w:rPr>
          <w:rFonts w:eastAsia="Calibri"/>
          <w:sz w:val="30"/>
          <w:szCs w:val="30"/>
        </w:rPr>
        <w:t xml:space="preserve"> (</w:t>
      </w:r>
      <w:proofErr w:type="spellStart"/>
      <w:r w:rsidR="00802513" w:rsidRPr="00D33ADF">
        <w:rPr>
          <w:rFonts w:eastAsia="Calibri"/>
          <w:sz w:val="30"/>
          <w:szCs w:val="30"/>
        </w:rPr>
        <w:t>физ</w:t>
      </w:r>
      <w:proofErr w:type="gramStart"/>
      <w:r w:rsidR="00802513" w:rsidRPr="00D33ADF">
        <w:rPr>
          <w:rFonts w:eastAsia="Calibri"/>
          <w:sz w:val="30"/>
          <w:szCs w:val="30"/>
        </w:rPr>
        <w:t>.л</w:t>
      </w:r>
      <w:proofErr w:type="gramEnd"/>
      <w:r w:rsidR="00802513" w:rsidRPr="00D33ADF">
        <w:rPr>
          <w:rFonts w:eastAsia="Calibri"/>
          <w:sz w:val="30"/>
          <w:szCs w:val="30"/>
        </w:rPr>
        <w:t>ицо</w:t>
      </w:r>
      <w:proofErr w:type="spellEnd"/>
      <w:r w:rsidR="00802513" w:rsidRPr="00D33ADF">
        <w:rPr>
          <w:rFonts w:eastAsia="Calibri"/>
          <w:sz w:val="30"/>
          <w:szCs w:val="30"/>
        </w:rPr>
        <w:t>)</w:t>
      </w:r>
      <w:r w:rsidR="008B3218" w:rsidRPr="00D33ADF">
        <w:rPr>
          <w:rFonts w:eastAsia="Calibri"/>
          <w:sz w:val="30"/>
          <w:szCs w:val="30"/>
        </w:rPr>
        <w:t>, состоящего в соответствующем реестре;</w:t>
      </w:r>
      <w:r w:rsidR="00F13E04" w:rsidRPr="00D33ADF">
        <w:rPr>
          <w:rFonts w:eastAsia="Calibri"/>
          <w:sz w:val="30"/>
          <w:szCs w:val="30"/>
        </w:rPr>
        <w:t xml:space="preserve"> </w:t>
      </w:r>
      <w:r w:rsidR="008B3218" w:rsidRPr="00D33ADF">
        <w:rPr>
          <w:rFonts w:eastAsia="Calibri"/>
          <w:sz w:val="30"/>
          <w:szCs w:val="30"/>
        </w:rPr>
        <w:t>срок действия аттестации – 5 лет.</w:t>
      </w:r>
    </w:p>
    <w:p w:rsidR="00280DC4" w:rsidRPr="00D33ADF" w:rsidRDefault="00280DC4" w:rsidP="00F13E04">
      <w:pPr>
        <w:autoSpaceDE w:val="0"/>
        <w:autoSpaceDN w:val="0"/>
        <w:adjustRightInd w:val="0"/>
        <w:jc w:val="both"/>
        <w:rPr>
          <w:rFonts w:eastAsia="Calibri"/>
          <w:sz w:val="30"/>
          <w:szCs w:val="30"/>
        </w:rPr>
      </w:pPr>
    </w:p>
    <w:p w:rsidR="00886888" w:rsidRPr="00D33ADF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D33ADF">
        <w:rPr>
          <w:sz w:val="32"/>
          <w:szCs w:val="32"/>
        </w:rPr>
        <w:t>Раздел 3.</w:t>
      </w:r>
    </w:p>
    <w:p w:rsidR="00886888" w:rsidRPr="00D33ADF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D33ADF">
        <w:rPr>
          <w:sz w:val="32"/>
          <w:szCs w:val="32"/>
        </w:rPr>
        <w:t>Финансовое и кадровое обеспечение государственного контроля (надзора), муниципального контроля</w:t>
      </w:r>
    </w:p>
    <w:p w:rsidR="00886888" w:rsidRPr="00D33ADF" w:rsidRDefault="00886888" w:rsidP="00886888">
      <w:pPr>
        <w:rPr>
          <w:sz w:val="32"/>
          <w:szCs w:val="32"/>
        </w:rPr>
      </w:pPr>
    </w:p>
    <w:p w:rsidR="00F9658F" w:rsidRPr="00D33ADF" w:rsidRDefault="00F9658F" w:rsidP="003E6A6E">
      <w:pPr>
        <w:pStyle w:val="a9"/>
        <w:spacing w:before="0" w:after="0"/>
        <w:ind w:firstLine="709"/>
        <w:jc w:val="both"/>
        <w:rPr>
          <w:sz w:val="30"/>
          <w:szCs w:val="30"/>
        </w:rPr>
      </w:pPr>
      <w:r w:rsidRPr="00D33ADF">
        <w:rPr>
          <w:bCs/>
          <w:sz w:val="30"/>
          <w:szCs w:val="30"/>
        </w:rPr>
        <w:t>а) С</w:t>
      </w:r>
      <w:r w:rsidRPr="00D33ADF">
        <w:rPr>
          <w:sz w:val="30"/>
          <w:szCs w:val="30"/>
        </w:rPr>
        <w:t>ведения, характеризующие финансовое обеспечение исполнения функций по осуществлению государственного контроля (надзора), муниципального контроля (планируемое и фактическое выделение бюджетных средств, расходование бюджетных средств, в том числе в расчете на объем исполненных в отчетный период контрольных функций).</w:t>
      </w:r>
    </w:p>
    <w:p w:rsidR="00AC6A3E" w:rsidRPr="00D33ADF" w:rsidRDefault="00AC6A3E" w:rsidP="003E6A6E">
      <w:pPr>
        <w:pStyle w:val="a9"/>
        <w:spacing w:before="0" w:after="0"/>
        <w:ind w:firstLine="709"/>
        <w:jc w:val="both"/>
        <w:rPr>
          <w:sz w:val="30"/>
          <w:szCs w:val="30"/>
        </w:rPr>
      </w:pPr>
    </w:p>
    <w:p w:rsidR="00F9658F" w:rsidRPr="00D33ADF" w:rsidRDefault="00500E3C" w:rsidP="003E6A6E">
      <w:pPr>
        <w:pStyle w:val="a9"/>
        <w:spacing w:before="0" w:after="0"/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В 2019</w:t>
      </w:r>
      <w:r w:rsidR="00F9658F" w:rsidRPr="00D33ADF">
        <w:rPr>
          <w:sz w:val="30"/>
          <w:szCs w:val="30"/>
        </w:rPr>
        <w:t xml:space="preserve"> году объем выделенных финансовых средств и на осуществление функций по </w:t>
      </w:r>
      <w:r w:rsidR="009929AF" w:rsidRPr="00D33ADF">
        <w:rPr>
          <w:sz w:val="30"/>
          <w:szCs w:val="30"/>
        </w:rPr>
        <w:t>федер</w:t>
      </w:r>
      <w:r w:rsidR="00F9658F" w:rsidRPr="00D33ADF">
        <w:rPr>
          <w:sz w:val="30"/>
          <w:szCs w:val="30"/>
        </w:rPr>
        <w:t xml:space="preserve">альному </w:t>
      </w:r>
      <w:proofErr w:type="spellStart"/>
      <w:r w:rsidR="00F9658F" w:rsidRPr="00D33ADF">
        <w:rPr>
          <w:sz w:val="30"/>
          <w:szCs w:val="30"/>
        </w:rPr>
        <w:t>гос</w:t>
      </w:r>
      <w:proofErr w:type="gramStart"/>
      <w:r w:rsidR="00F9658F" w:rsidRPr="00D33ADF">
        <w:rPr>
          <w:sz w:val="30"/>
          <w:szCs w:val="30"/>
        </w:rPr>
        <w:t>.н</w:t>
      </w:r>
      <w:proofErr w:type="gramEnd"/>
      <w:r w:rsidR="00F9658F" w:rsidRPr="00D33ADF">
        <w:rPr>
          <w:sz w:val="30"/>
          <w:szCs w:val="30"/>
        </w:rPr>
        <w:t>адзору</w:t>
      </w:r>
      <w:proofErr w:type="spellEnd"/>
      <w:r w:rsidR="00F9658F" w:rsidRPr="00D33ADF">
        <w:rPr>
          <w:sz w:val="30"/>
          <w:szCs w:val="30"/>
        </w:rPr>
        <w:t xml:space="preserve"> составил </w:t>
      </w:r>
      <w:r w:rsidR="00AC6A3E" w:rsidRPr="00D33ADF">
        <w:rPr>
          <w:sz w:val="30"/>
          <w:szCs w:val="30"/>
        </w:rPr>
        <w:t>6351</w:t>
      </w:r>
      <w:r w:rsidR="00F9658F" w:rsidRPr="00D33ADF">
        <w:rPr>
          <w:sz w:val="30"/>
          <w:szCs w:val="30"/>
        </w:rPr>
        <w:t xml:space="preserve"> тыс. рублей, в том числе в 1-ом полугодии –</w:t>
      </w:r>
      <w:r w:rsidR="00771DD0" w:rsidRPr="00D33ADF">
        <w:rPr>
          <w:sz w:val="30"/>
          <w:szCs w:val="30"/>
        </w:rPr>
        <w:t xml:space="preserve"> </w:t>
      </w:r>
      <w:r w:rsidR="00AC6A3E" w:rsidRPr="00D33ADF">
        <w:rPr>
          <w:sz w:val="30"/>
          <w:szCs w:val="30"/>
        </w:rPr>
        <w:t>1300</w:t>
      </w:r>
      <w:r w:rsidR="00771DD0" w:rsidRPr="00D33ADF">
        <w:rPr>
          <w:sz w:val="30"/>
          <w:szCs w:val="30"/>
        </w:rPr>
        <w:t xml:space="preserve"> </w:t>
      </w:r>
      <w:proofErr w:type="spellStart"/>
      <w:r w:rsidR="00F9658F" w:rsidRPr="00D33ADF">
        <w:rPr>
          <w:sz w:val="30"/>
          <w:szCs w:val="30"/>
        </w:rPr>
        <w:t>тыс.руб</w:t>
      </w:r>
      <w:proofErr w:type="spellEnd"/>
      <w:r w:rsidR="00F9658F" w:rsidRPr="00D33ADF">
        <w:rPr>
          <w:sz w:val="30"/>
          <w:szCs w:val="30"/>
        </w:rPr>
        <w:t>., во 2-ом полугодии –</w:t>
      </w:r>
      <w:r w:rsidR="00AC6A3E" w:rsidRPr="00D33ADF">
        <w:rPr>
          <w:sz w:val="30"/>
          <w:szCs w:val="30"/>
        </w:rPr>
        <w:t>5051</w:t>
      </w:r>
      <w:r w:rsidR="00771DD0" w:rsidRPr="00D33ADF">
        <w:rPr>
          <w:sz w:val="30"/>
          <w:szCs w:val="30"/>
        </w:rPr>
        <w:t xml:space="preserve"> </w:t>
      </w:r>
      <w:proofErr w:type="spellStart"/>
      <w:r w:rsidR="00F9658F" w:rsidRPr="00D33ADF">
        <w:rPr>
          <w:sz w:val="30"/>
          <w:szCs w:val="30"/>
        </w:rPr>
        <w:t>тыс.руб</w:t>
      </w:r>
      <w:proofErr w:type="spellEnd"/>
      <w:r w:rsidR="00F9658F" w:rsidRPr="00D33ADF">
        <w:rPr>
          <w:sz w:val="30"/>
          <w:szCs w:val="30"/>
        </w:rPr>
        <w:t>.</w:t>
      </w:r>
    </w:p>
    <w:p w:rsidR="00771DD0" w:rsidRPr="00D33ADF" w:rsidRDefault="00771DD0" w:rsidP="003E6A6E">
      <w:pPr>
        <w:pStyle w:val="a9"/>
        <w:spacing w:before="0" w:after="0"/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Сумма фактически выделенных </w:t>
      </w:r>
      <w:r w:rsidR="004D067B" w:rsidRPr="00D33ADF">
        <w:rPr>
          <w:sz w:val="30"/>
          <w:szCs w:val="30"/>
        </w:rPr>
        <w:t xml:space="preserve">денежных </w:t>
      </w:r>
      <w:r w:rsidRPr="00D33ADF">
        <w:rPr>
          <w:sz w:val="30"/>
          <w:szCs w:val="30"/>
        </w:rPr>
        <w:t xml:space="preserve">средств равна сумме израсходованных </w:t>
      </w:r>
      <w:r w:rsidR="004D067B" w:rsidRPr="00D33ADF">
        <w:rPr>
          <w:sz w:val="30"/>
          <w:szCs w:val="30"/>
        </w:rPr>
        <w:t>финансовых  средств по соответствующим статьям.</w:t>
      </w:r>
    </w:p>
    <w:p w:rsidR="00AC6A3E" w:rsidRPr="00D33ADF" w:rsidRDefault="00AC6A3E" w:rsidP="003E6A6E">
      <w:pPr>
        <w:pStyle w:val="a9"/>
        <w:spacing w:before="0" w:after="0"/>
        <w:ind w:firstLine="709"/>
        <w:jc w:val="both"/>
        <w:rPr>
          <w:sz w:val="30"/>
          <w:szCs w:val="30"/>
        </w:rPr>
      </w:pPr>
    </w:p>
    <w:p w:rsidR="00F9658F" w:rsidRPr="00D33ADF" w:rsidRDefault="00F9658F" w:rsidP="003E6A6E">
      <w:pPr>
        <w:pStyle w:val="a9"/>
        <w:spacing w:before="0" w:after="0"/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б) Данные о штатной численности работников органов государственного контроля (надзора), муниципального контроля, выполняющих функции по контролю и об укомплектованности штатной численности.</w:t>
      </w:r>
    </w:p>
    <w:p w:rsidR="00F9658F" w:rsidRPr="00D33ADF" w:rsidRDefault="00F9658F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Численность сотрудников Комитета осуществляющ</w:t>
      </w:r>
      <w:r w:rsidR="00500E3C" w:rsidRPr="00D33ADF">
        <w:rPr>
          <w:sz w:val="30"/>
          <w:szCs w:val="30"/>
        </w:rPr>
        <w:t xml:space="preserve">их </w:t>
      </w:r>
      <w:r w:rsidR="00AC6A3E" w:rsidRPr="00D33ADF">
        <w:rPr>
          <w:sz w:val="30"/>
          <w:szCs w:val="30"/>
        </w:rPr>
        <w:t xml:space="preserve">федеральный </w:t>
      </w:r>
      <w:r w:rsidR="00500E3C" w:rsidRPr="00D33ADF">
        <w:rPr>
          <w:sz w:val="30"/>
          <w:szCs w:val="30"/>
        </w:rPr>
        <w:t>государственный надзор в 2019</w:t>
      </w:r>
      <w:r w:rsidRPr="00D33ADF">
        <w:rPr>
          <w:sz w:val="30"/>
          <w:szCs w:val="30"/>
        </w:rPr>
        <w:t xml:space="preserve"> г. составляла </w:t>
      </w:r>
      <w:r w:rsidR="00AC6A3E" w:rsidRPr="00D33ADF">
        <w:rPr>
          <w:sz w:val="30"/>
          <w:szCs w:val="30"/>
        </w:rPr>
        <w:t>14</w:t>
      </w:r>
      <w:r w:rsidRPr="00D33ADF">
        <w:rPr>
          <w:sz w:val="30"/>
          <w:szCs w:val="30"/>
        </w:rPr>
        <w:t xml:space="preserve"> штатных единиц </w:t>
      </w:r>
      <w:r w:rsidR="003214A5" w:rsidRPr="00D33ADF">
        <w:rPr>
          <w:sz w:val="30"/>
          <w:szCs w:val="30"/>
        </w:rPr>
        <w:t>из них укомплектовано – 14 штатных единиц. При этом</w:t>
      </w:r>
      <w:proofErr w:type="gramStart"/>
      <w:r w:rsidR="003214A5" w:rsidRPr="00D33ADF">
        <w:rPr>
          <w:sz w:val="30"/>
          <w:szCs w:val="30"/>
        </w:rPr>
        <w:t>,</w:t>
      </w:r>
      <w:proofErr w:type="gramEnd"/>
      <w:r w:rsidR="003214A5" w:rsidRPr="00D33ADF">
        <w:rPr>
          <w:sz w:val="30"/>
          <w:szCs w:val="30"/>
        </w:rPr>
        <w:t xml:space="preserve"> сотрудников Комитета </w:t>
      </w:r>
      <w:r w:rsidRPr="00D33ADF">
        <w:rPr>
          <w:sz w:val="30"/>
          <w:szCs w:val="30"/>
        </w:rPr>
        <w:t>непосредственно занятых при проведении плановых и внеплановых проверок</w:t>
      </w:r>
      <w:r w:rsidR="00550D47" w:rsidRPr="00D33ADF">
        <w:rPr>
          <w:sz w:val="30"/>
          <w:szCs w:val="30"/>
        </w:rPr>
        <w:t>, а также мероприятий по контролю за состоянием объектов культурного наследия</w:t>
      </w:r>
      <w:r w:rsidRPr="00D33ADF">
        <w:rPr>
          <w:sz w:val="30"/>
          <w:szCs w:val="30"/>
        </w:rPr>
        <w:t xml:space="preserve"> – </w:t>
      </w:r>
      <w:r w:rsidR="00CF05E7" w:rsidRPr="00D33ADF">
        <w:rPr>
          <w:sz w:val="30"/>
          <w:szCs w:val="30"/>
        </w:rPr>
        <w:t>5</w:t>
      </w:r>
      <w:r w:rsidRPr="00D33ADF">
        <w:rPr>
          <w:sz w:val="30"/>
          <w:szCs w:val="30"/>
        </w:rPr>
        <w:t xml:space="preserve"> штатны</w:t>
      </w:r>
      <w:r w:rsidR="00CF05E7" w:rsidRPr="00D33ADF">
        <w:rPr>
          <w:sz w:val="30"/>
          <w:szCs w:val="30"/>
        </w:rPr>
        <w:t>х</w:t>
      </w:r>
      <w:r w:rsidRPr="00D33ADF">
        <w:rPr>
          <w:sz w:val="30"/>
          <w:szCs w:val="30"/>
        </w:rPr>
        <w:t xml:space="preserve"> </w:t>
      </w:r>
      <w:r w:rsidR="00CF05E7" w:rsidRPr="00D33ADF">
        <w:rPr>
          <w:sz w:val="30"/>
          <w:szCs w:val="30"/>
        </w:rPr>
        <w:t>единиц</w:t>
      </w:r>
      <w:r w:rsidRPr="00D33ADF">
        <w:rPr>
          <w:sz w:val="30"/>
          <w:szCs w:val="30"/>
        </w:rPr>
        <w:t xml:space="preserve">, занятых при проведении </w:t>
      </w:r>
      <w:r w:rsidR="00AE08D8" w:rsidRPr="00D33ADF">
        <w:rPr>
          <w:sz w:val="30"/>
          <w:szCs w:val="30"/>
        </w:rPr>
        <w:t xml:space="preserve">мероприятий по </w:t>
      </w:r>
      <w:r w:rsidR="002446AC" w:rsidRPr="00D33ADF">
        <w:rPr>
          <w:sz w:val="30"/>
          <w:szCs w:val="30"/>
        </w:rPr>
        <w:t>систематическому наблюдению</w:t>
      </w:r>
      <w:r w:rsidR="00AE08D8" w:rsidRPr="00D33ADF">
        <w:rPr>
          <w:sz w:val="30"/>
          <w:szCs w:val="30"/>
        </w:rPr>
        <w:t xml:space="preserve"> – </w:t>
      </w:r>
      <w:r w:rsidR="00173EBC" w:rsidRPr="00D33ADF">
        <w:rPr>
          <w:sz w:val="30"/>
          <w:szCs w:val="30"/>
        </w:rPr>
        <w:t>8</w:t>
      </w:r>
      <w:r w:rsidR="00AE08D8" w:rsidRPr="00D33ADF">
        <w:rPr>
          <w:sz w:val="30"/>
          <w:szCs w:val="30"/>
        </w:rPr>
        <w:t xml:space="preserve"> штатны</w:t>
      </w:r>
      <w:r w:rsidR="00173EBC" w:rsidRPr="00D33ADF">
        <w:rPr>
          <w:sz w:val="30"/>
          <w:szCs w:val="30"/>
        </w:rPr>
        <w:t>х</w:t>
      </w:r>
      <w:r w:rsidR="003214A5" w:rsidRPr="00D33ADF">
        <w:rPr>
          <w:sz w:val="30"/>
          <w:szCs w:val="30"/>
        </w:rPr>
        <w:t xml:space="preserve"> единиц)</w:t>
      </w:r>
      <w:r w:rsidRPr="00D33ADF">
        <w:rPr>
          <w:sz w:val="30"/>
          <w:szCs w:val="30"/>
        </w:rPr>
        <w:t xml:space="preserve">. </w:t>
      </w:r>
    </w:p>
    <w:p w:rsidR="00F9658F" w:rsidRPr="00D33ADF" w:rsidRDefault="00F9658F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в) Сведения о квалификации работников, о мероприятиях по повышению их квалификации. </w:t>
      </w:r>
    </w:p>
    <w:p w:rsidR="00F9658F" w:rsidRPr="00D33ADF" w:rsidRDefault="00F9658F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Все сотрудники </w:t>
      </w:r>
      <w:proofErr w:type="gramStart"/>
      <w:r w:rsidRPr="00D33ADF">
        <w:rPr>
          <w:sz w:val="30"/>
          <w:szCs w:val="30"/>
        </w:rPr>
        <w:t>Комитета</w:t>
      </w:r>
      <w:proofErr w:type="gramEnd"/>
      <w:r w:rsidRPr="00D33ADF">
        <w:rPr>
          <w:sz w:val="30"/>
          <w:szCs w:val="30"/>
        </w:rPr>
        <w:t xml:space="preserve"> осуществляющие государственный надзор имеют высшее профессиональное образование. </w:t>
      </w:r>
      <w:r w:rsidR="00500E3C" w:rsidRPr="00D33ADF">
        <w:rPr>
          <w:sz w:val="30"/>
          <w:szCs w:val="30"/>
        </w:rPr>
        <w:t>Повышение квалификации в 2019</w:t>
      </w:r>
      <w:r w:rsidR="00310F03" w:rsidRPr="00D33ADF">
        <w:rPr>
          <w:sz w:val="30"/>
          <w:szCs w:val="30"/>
        </w:rPr>
        <w:t xml:space="preserve"> году данных сотрудников не</w:t>
      </w:r>
      <w:r w:rsidR="007F1317" w:rsidRPr="00D33ADF">
        <w:rPr>
          <w:sz w:val="30"/>
          <w:szCs w:val="30"/>
        </w:rPr>
        <w:t xml:space="preserve"> проводилось.</w:t>
      </w:r>
    </w:p>
    <w:p w:rsidR="00F9658F" w:rsidRPr="00D33ADF" w:rsidRDefault="00F9658F" w:rsidP="003E6A6E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г) Данные о средней нагрузке на 1 работника по фактически выполненному в отчетный период объему функций по контролю.</w:t>
      </w:r>
    </w:p>
    <w:p w:rsidR="00F9658F" w:rsidRPr="00D33ADF" w:rsidRDefault="00F9658F" w:rsidP="003E6A6E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Объем фактически выполненных основных и вспомогательных функций по надзору в отчетном году составил:</w:t>
      </w:r>
    </w:p>
    <w:p w:rsidR="00F9658F" w:rsidRPr="00D33ADF" w:rsidRDefault="00F9658F" w:rsidP="003E6A6E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организация и про</w:t>
      </w:r>
      <w:r w:rsidR="00805DED" w:rsidRPr="00D33ADF">
        <w:rPr>
          <w:sz w:val="30"/>
          <w:szCs w:val="30"/>
        </w:rPr>
        <w:t xml:space="preserve">ведение проверок </w:t>
      </w:r>
      <w:r w:rsidR="00123248" w:rsidRPr="00D33ADF">
        <w:rPr>
          <w:sz w:val="30"/>
          <w:szCs w:val="30"/>
        </w:rPr>
        <w:t xml:space="preserve"> в отношении объектов культурного наследия федерального значения</w:t>
      </w:r>
      <w:r w:rsidR="00805DED" w:rsidRPr="00D33ADF">
        <w:rPr>
          <w:sz w:val="30"/>
          <w:szCs w:val="30"/>
        </w:rPr>
        <w:t xml:space="preserve"> – 2</w:t>
      </w:r>
      <w:r w:rsidR="00C44159" w:rsidRPr="00D33ADF">
        <w:rPr>
          <w:sz w:val="30"/>
          <w:szCs w:val="30"/>
        </w:rPr>
        <w:t>7</w:t>
      </w:r>
      <w:r w:rsidRPr="00D33ADF">
        <w:rPr>
          <w:sz w:val="30"/>
          <w:szCs w:val="30"/>
        </w:rPr>
        <w:t xml:space="preserve"> проверок</w:t>
      </w:r>
      <w:r w:rsidR="002067A0" w:rsidRPr="00D33ADF">
        <w:rPr>
          <w:sz w:val="30"/>
          <w:szCs w:val="30"/>
        </w:rPr>
        <w:t>,</w:t>
      </w:r>
      <w:r w:rsidR="00805DED" w:rsidRPr="00D33ADF">
        <w:rPr>
          <w:sz w:val="30"/>
          <w:szCs w:val="30"/>
        </w:rPr>
        <w:t xml:space="preserve"> в том числе </w:t>
      </w:r>
      <w:r w:rsidR="00123248" w:rsidRPr="00D33ADF">
        <w:rPr>
          <w:sz w:val="30"/>
          <w:szCs w:val="30"/>
        </w:rPr>
        <w:t>подлежащих учету по форме 1-контроль</w:t>
      </w:r>
      <w:r w:rsidR="00C44159" w:rsidRPr="00D33ADF">
        <w:rPr>
          <w:sz w:val="30"/>
          <w:szCs w:val="30"/>
        </w:rPr>
        <w:t xml:space="preserve"> – 15</w:t>
      </w:r>
      <w:r w:rsidR="00805DED" w:rsidRPr="00D33ADF">
        <w:rPr>
          <w:sz w:val="30"/>
          <w:szCs w:val="30"/>
        </w:rPr>
        <w:t xml:space="preserve"> проверок</w:t>
      </w:r>
      <w:r w:rsidRPr="00D33ADF">
        <w:rPr>
          <w:sz w:val="30"/>
          <w:szCs w:val="30"/>
        </w:rPr>
        <w:t>;</w:t>
      </w:r>
    </w:p>
    <w:p w:rsidR="00F9658F" w:rsidRPr="00D33ADF" w:rsidRDefault="00F9658F" w:rsidP="003E6A6E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выдано </w:t>
      </w:r>
      <w:r w:rsidR="00FB4BBE" w:rsidRPr="00D33ADF">
        <w:rPr>
          <w:sz w:val="30"/>
          <w:szCs w:val="30"/>
        </w:rPr>
        <w:t xml:space="preserve">предписаний </w:t>
      </w:r>
      <w:r w:rsidR="00C44159" w:rsidRPr="00D33ADF">
        <w:rPr>
          <w:sz w:val="30"/>
          <w:szCs w:val="30"/>
        </w:rPr>
        <w:t xml:space="preserve">в рамках проведения федерального государственного надзора </w:t>
      </w:r>
      <w:r w:rsidR="00FB4BBE" w:rsidRPr="00D33ADF">
        <w:rPr>
          <w:sz w:val="30"/>
          <w:szCs w:val="30"/>
        </w:rPr>
        <w:t>–</w:t>
      </w:r>
      <w:r w:rsidR="004F6BE0" w:rsidRPr="00D33ADF">
        <w:rPr>
          <w:sz w:val="30"/>
          <w:szCs w:val="30"/>
        </w:rPr>
        <w:t xml:space="preserve"> </w:t>
      </w:r>
      <w:r w:rsidR="00C44159" w:rsidRPr="00D33ADF">
        <w:rPr>
          <w:sz w:val="30"/>
          <w:szCs w:val="30"/>
        </w:rPr>
        <w:t>28 предписаний;</w:t>
      </w:r>
    </w:p>
    <w:p w:rsidR="00100280" w:rsidRPr="00D33ADF" w:rsidRDefault="00F9658F" w:rsidP="003E6A6E">
      <w:pPr>
        <w:ind w:firstLine="709"/>
        <w:jc w:val="both"/>
        <w:rPr>
          <w:bCs/>
          <w:sz w:val="30"/>
          <w:szCs w:val="30"/>
        </w:rPr>
      </w:pPr>
      <w:r w:rsidRPr="00D33ADF">
        <w:rPr>
          <w:bCs/>
          <w:sz w:val="30"/>
          <w:szCs w:val="30"/>
        </w:rPr>
        <w:t>Кроме того, Комитетом осуществлено</w:t>
      </w:r>
      <w:r w:rsidR="00100280" w:rsidRPr="00D33ADF">
        <w:rPr>
          <w:bCs/>
          <w:sz w:val="30"/>
          <w:szCs w:val="30"/>
        </w:rPr>
        <w:t>:</w:t>
      </w:r>
    </w:p>
    <w:p w:rsidR="00100280" w:rsidRPr="00D33ADF" w:rsidRDefault="00100280" w:rsidP="003E6A6E">
      <w:pPr>
        <w:ind w:firstLine="709"/>
        <w:jc w:val="both"/>
        <w:rPr>
          <w:bCs/>
          <w:sz w:val="30"/>
          <w:szCs w:val="30"/>
        </w:rPr>
      </w:pPr>
      <w:r w:rsidRPr="00D33ADF">
        <w:rPr>
          <w:bCs/>
          <w:sz w:val="30"/>
          <w:szCs w:val="30"/>
        </w:rPr>
        <w:t>- 1</w:t>
      </w:r>
      <w:r w:rsidR="00491154" w:rsidRPr="00D33ADF">
        <w:rPr>
          <w:bCs/>
          <w:sz w:val="30"/>
          <w:szCs w:val="30"/>
        </w:rPr>
        <w:t>3</w:t>
      </w:r>
      <w:r w:rsidR="00F9658F" w:rsidRPr="00D33ADF">
        <w:rPr>
          <w:bCs/>
          <w:sz w:val="30"/>
          <w:szCs w:val="30"/>
        </w:rPr>
        <w:t xml:space="preserve"> мероприяти</w:t>
      </w:r>
      <w:r w:rsidRPr="00D33ADF">
        <w:rPr>
          <w:bCs/>
          <w:sz w:val="30"/>
          <w:szCs w:val="30"/>
        </w:rPr>
        <w:t>й</w:t>
      </w:r>
      <w:r w:rsidR="00F9658F" w:rsidRPr="00D33ADF">
        <w:rPr>
          <w:bCs/>
          <w:sz w:val="30"/>
          <w:szCs w:val="30"/>
        </w:rPr>
        <w:t xml:space="preserve"> по </w:t>
      </w:r>
      <w:proofErr w:type="gramStart"/>
      <w:r w:rsidR="00F9658F" w:rsidRPr="00D33ADF">
        <w:rPr>
          <w:bCs/>
          <w:sz w:val="30"/>
          <w:szCs w:val="30"/>
        </w:rPr>
        <w:t>контролю за</w:t>
      </w:r>
      <w:proofErr w:type="gramEnd"/>
      <w:r w:rsidR="00F9658F" w:rsidRPr="00D33ADF">
        <w:rPr>
          <w:bCs/>
          <w:sz w:val="30"/>
          <w:szCs w:val="30"/>
        </w:rPr>
        <w:t xml:space="preserve"> состоянием объектов культурного наследия</w:t>
      </w:r>
      <w:r w:rsidR="00491154" w:rsidRPr="00D33ADF">
        <w:rPr>
          <w:bCs/>
          <w:sz w:val="30"/>
          <w:szCs w:val="30"/>
        </w:rPr>
        <w:t xml:space="preserve"> </w:t>
      </w:r>
      <w:r w:rsidR="00C44159" w:rsidRPr="00D33ADF">
        <w:rPr>
          <w:bCs/>
          <w:sz w:val="30"/>
          <w:szCs w:val="30"/>
        </w:rPr>
        <w:t>федерального</w:t>
      </w:r>
      <w:r w:rsidR="00491154" w:rsidRPr="00D33ADF">
        <w:rPr>
          <w:bCs/>
          <w:sz w:val="30"/>
          <w:szCs w:val="30"/>
        </w:rPr>
        <w:t xml:space="preserve"> </w:t>
      </w:r>
      <w:r w:rsidR="00C44159" w:rsidRPr="00D33ADF">
        <w:rPr>
          <w:bCs/>
          <w:sz w:val="30"/>
          <w:szCs w:val="30"/>
        </w:rPr>
        <w:t>значения</w:t>
      </w:r>
      <w:r w:rsidRPr="00D33ADF">
        <w:rPr>
          <w:bCs/>
          <w:sz w:val="30"/>
          <w:szCs w:val="30"/>
        </w:rPr>
        <w:t>,</w:t>
      </w:r>
    </w:p>
    <w:p w:rsidR="00C44159" w:rsidRPr="00D33ADF" w:rsidRDefault="00100280" w:rsidP="003E6A6E">
      <w:pPr>
        <w:ind w:firstLine="709"/>
        <w:jc w:val="both"/>
        <w:rPr>
          <w:bCs/>
          <w:sz w:val="30"/>
          <w:szCs w:val="30"/>
        </w:rPr>
      </w:pPr>
      <w:r w:rsidRPr="00D33ADF">
        <w:rPr>
          <w:bCs/>
          <w:sz w:val="30"/>
          <w:szCs w:val="30"/>
        </w:rPr>
        <w:t xml:space="preserve"> - </w:t>
      </w:r>
      <w:r w:rsidR="00491154" w:rsidRPr="00D33ADF">
        <w:rPr>
          <w:bCs/>
          <w:sz w:val="30"/>
          <w:szCs w:val="30"/>
        </w:rPr>
        <w:t>1</w:t>
      </w:r>
      <w:r w:rsidRPr="00D33ADF">
        <w:rPr>
          <w:bCs/>
          <w:sz w:val="30"/>
          <w:szCs w:val="30"/>
        </w:rPr>
        <w:t>06</w:t>
      </w:r>
      <w:r w:rsidR="00F9658F" w:rsidRPr="00D33ADF">
        <w:rPr>
          <w:bCs/>
          <w:sz w:val="30"/>
          <w:szCs w:val="30"/>
        </w:rPr>
        <w:t xml:space="preserve"> мероприятий по систематическому наблюдению</w:t>
      </w:r>
      <w:r w:rsidRPr="00D33ADF">
        <w:rPr>
          <w:bCs/>
          <w:sz w:val="30"/>
          <w:szCs w:val="30"/>
        </w:rPr>
        <w:t xml:space="preserve">, из них: </w:t>
      </w:r>
      <w:proofErr w:type="gramStart"/>
      <w:r w:rsidRPr="00D33ADF">
        <w:rPr>
          <w:sz w:val="30"/>
          <w:szCs w:val="30"/>
          <w:shd w:val="clear" w:color="auto" w:fill="FFFFFF"/>
        </w:rPr>
        <w:t>контроль за</w:t>
      </w:r>
      <w:proofErr w:type="gramEnd"/>
      <w:r w:rsidRPr="00D33ADF">
        <w:rPr>
          <w:sz w:val="30"/>
          <w:szCs w:val="30"/>
          <w:shd w:val="clear" w:color="auto" w:fill="FFFFFF"/>
        </w:rPr>
        <w:t xml:space="preserve"> состоянием объектов культурного наследия, территорий объектов культурного наследия, зон охраны объектов культурного наследия – 72, контроль</w:t>
      </w:r>
      <w:r w:rsidR="00CA493D" w:rsidRPr="00D33ADF">
        <w:rPr>
          <w:bCs/>
          <w:sz w:val="30"/>
          <w:szCs w:val="30"/>
        </w:rPr>
        <w:t xml:space="preserve"> за проведением работ</w:t>
      </w:r>
      <w:r w:rsidRPr="00D33ADF">
        <w:rPr>
          <w:bCs/>
          <w:sz w:val="30"/>
          <w:szCs w:val="30"/>
        </w:rPr>
        <w:t xml:space="preserve"> на объектах культурного наследия – 34.</w:t>
      </w:r>
    </w:p>
    <w:p w:rsidR="00F9658F" w:rsidRPr="00D33ADF" w:rsidRDefault="00F9658F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Средняя нагрузка на 1 работника составила:</w:t>
      </w:r>
    </w:p>
    <w:p w:rsidR="00F9658F" w:rsidRPr="00D33ADF" w:rsidRDefault="00E9406D" w:rsidP="003E6A6E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lastRenderedPageBreak/>
        <w:t xml:space="preserve"> - </w:t>
      </w:r>
      <w:r w:rsidR="00F9658F" w:rsidRPr="00D33ADF">
        <w:rPr>
          <w:sz w:val="30"/>
          <w:szCs w:val="30"/>
        </w:rPr>
        <w:t>по организации и проведению проверок</w:t>
      </w:r>
      <w:r w:rsidRPr="00D33ADF">
        <w:rPr>
          <w:sz w:val="30"/>
          <w:szCs w:val="30"/>
        </w:rPr>
        <w:t xml:space="preserve"> в рамках федерального государственного надзора</w:t>
      </w:r>
      <w:r w:rsidR="00F9658F" w:rsidRPr="00D33ADF">
        <w:rPr>
          <w:sz w:val="30"/>
          <w:szCs w:val="30"/>
        </w:rPr>
        <w:t xml:space="preserve"> –</w:t>
      </w:r>
      <w:r w:rsidRPr="00D33ADF">
        <w:rPr>
          <w:sz w:val="30"/>
          <w:szCs w:val="30"/>
        </w:rPr>
        <w:t>5</w:t>
      </w:r>
      <w:r w:rsidR="00A528C3" w:rsidRPr="00D33ADF">
        <w:rPr>
          <w:sz w:val="30"/>
          <w:szCs w:val="30"/>
        </w:rPr>
        <w:t>,</w:t>
      </w:r>
      <w:r w:rsidRPr="00D33ADF">
        <w:rPr>
          <w:sz w:val="30"/>
          <w:szCs w:val="30"/>
        </w:rPr>
        <w:t>4</w:t>
      </w:r>
      <w:r w:rsidR="0045369C" w:rsidRPr="00D33ADF">
        <w:rPr>
          <w:sz w:val="30"/>
          <w:szCs w:val="30"/>
        </w:rPr>
        <w:t xml:space="preserve"> </w:t>
      </w:r>
      <w:r w:rsidR="00F9658F" w:rsidRPr="00D33ADF">
        <w:rPr>
          <w:sz w:val="30"/>
          <w:szCs w:val="30"/>
        </w:rPr>
        <w:t>провер</w:t>
      </w:r>
      <w:r w:rsidR="00A528C3" w:rsidRPr="00D33ADF">
        <w:rPr>
          <w:sz w:val="30"/>
          <w:szCs w:val="30"/>
        </w:rPr>
        <w:t>к</w:t>
      </w:r>
      <w:r w:rsidRPr="00D33ADF">
        <w:rPr>
          <w:sz w:val="30"/>
          <w:szCs w:val="30"/>
        </w:rPr>
        <w:t>и (27 проверок/5 чел)</w:t>
      </w:r>
      <w:r w:rsidR="00A528C3" w:rsidRPr="00D33ADF">
        <w:rPr>
          <w:sz w:val="30"/>
          <w:szCs w:val="30"/>
        </w:rPr>
        <w:t xml:space="preserve">, </w:t>
      </w:r>
      <w:r w:rsidRPr="00D33ADF">
        <w:rPr>
          <w:sz w:val="30"/>
          <w:szCs w:val="30"/>
        </w:rPr>
        <w:t xml:space="preserve"> в том числе по проверкам, подлежащим учету по форме 1-контроль</w:t>
      </w:r>
      <w:r w:rsidR="00A528C3" w:rsidRPr="00D33ADF">
        <w:rPr>
          <w:bCs/>
          <w:sz w:val="30"/>
          <w:szCs w:val="30"/>
        </w:rPr>
        <w:t xml:space="preserve"> – </w:t>
      </w:r>
      <w:r w:rsidRPr="00D33ADF">
        <w:rPr>
          <w:bCs/>
          <w:sz w:val="30"/>
          <w:szCs w:val="30"/>
        </w:rPr>
        <w:t>3</w:t>
      </w:r>
      <w:r w:rsidR="00A528C3" w:rsidRPr="00D33ADF">
        <w:rPr>
          <w:bCs/>
          <w:sz w:val="30"/>
          <w:szCs w:val="30"/>
        </w:rPr>
        <w:t xml:space="preserve"> провер</w:t>
      </w:r>
      <w:r w:rsidRPr="00D33ADF">
        <w:rPr>
          <w:bCs/>
          <w:sz w:val="30"/>
          <w:szCs w:val="30"/>
        </w:rPr>
        <w:t xml:space="preserve">ки </w:t>
      </w:r>
      <w:proofErr w:type="gramStart"/>
      <w:r w:rsidRPr="00D33ADF">
        <w:rPr>
          <w:bCs/>
          <w:sz w:val="30"/>
          <w:szCs w:val="30"/>
        </w:rPr>
        <w:t xml:space="preserve">( </w:t>
      </w:r>
      <w:proofErr w:type="gramEnd"/>
      <w:r w:rsidRPr="00D33ADF">
        <w:rPr>
          <w:bCs/>
          <w:sz w:val="30"/>
          <w:szCs w:val="30"/>
        </w:rPr>
        <w:t>15 проверок/5 чел.)</w:t>
      </w:r>
      <w:r w:rsidR="00F9658F" w:rsidRPr="00D33ADF">
        <w:rPr>
          <w:sz w:val="30"/>
          <w:szCs w:val="30"/>
        </w:rPr>
        <w:t>;</w:t>
      </w:r>
    </w:p>
    <w:p w:rsidR="00F9658F" w:rsidRPr="00D33ADF" w:rsidRDefault="00E9406D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 - </w:t>
      </w:r>
      <w:r w:rsidR="00F9658F" w:rsidRPr="00D33ADF">
        <w:rPr>
          <w:sz w:val="30"/>
          <w:szCs w:val="30"/>
        </w:rPr>
        <w:t xml:space="preserve">выдача предписаний и </w:t>
      </w:r>
      <w:proofErr w:type="gramStart"/>
      <w:r w:rsidR="00F9658F" w:rsidRPr="00D33ADF">
        <w:rPr>
          <w:sz w:val="30"/>
          <w:szCs w:val="30"/>
        </w:rPr>
        <w:t>контроль за</w:t>
      </w:r>
      <w:proofErr w:type="gramEnd"/>
      <w:r w:rsidR="00F9658F" w:rsidRPr="00D33ADF">
        <w:rPr>
          <w:sz w:val="30"/>
          <w:szCs w:val="30"/>
        </w:rPr>
        <w:t xml:space="preserve"> их исполнением –</w:t>
      </w:r>
      <w:r w:rsidR="00E25EDA" w:rsidRPr="00D33ADF">
        <w:rPr>
          <w:sz w:val="30"/>
          <w:szCs w:val="30"/>
        </w:rPr>
        <w:t xml:space="preserve"> </w:t>
      </w:r>
      <w:r w:rsidRPr="00D33ADF">
        <w:rPr>
          <w:sz w:val="30"/>
          <w:szCs w:val="30"/>
        </w:rPr>
        <w:t>5</w:t>
      </w:r>
      <w:r w:rsidR="00B672EB" w:rsidRPr="00D33ADF">
        <w:rPr>
          <w:sz w:val="30"/>
          <w:szCs w:val="30"/>
        </w:rPr>
        <w:t>,</w:t>
      </w:r>
      <w:r w:rsidRPr="00D33ADF">
        <w:rPr>
          <w:sz w:val="30"/>
          <w:szCs w:val="30"/>
        </w:rPr>
        <w:t>6</w:t>
      </w:r>
      <w:r w:rsidR="002B2B91" w:rsidRPr="00D33ADF">
        <w:rPr>
          <w:sz w:val="30"/>
          <w:szCs w:val="30"/>
        </w:rPr>
        <w:t xml:space="preserve"> </w:t>
      </w:r>
      <w:r w:rsidR="00F9658F" w:rsidRPr="00D33ADF">
        <w:rPr>
          <w:sz w:val="30"/>
          <w:szCs w:val="30"/>
        </w:rPr>
        <w:t>предписания</w:t>
      </w:r>
      <w:r w:rsidRPr="00D33ADF">
        <w:rPr>
          <w:sz w:val="30"/>
          <w:szCs w:val="30"/>
        </w:rPr>
        <w:t xml:space="preserve"> (28 предписаний/5 чел.)</w:t>
      </w:r>
      <w:r w:rsidR="002B2B91" w:rsidRPr="00D33ADF">
        <w:rPr>
          <w:sz w:val="30"/>
          <w:szCs w:val="30"/>
        </w:rPr>
        <w:t>;</w:t>
      </w:r>
    </w:p>
    <w:p w:rsidR="00F9658F" w:rsidRPr="00D33ADF" w:rsidRDefault="00E9406D" w:rsidP="003E6A6E">
      <w:pPr>
        <w:ind w:firstLine="709"/>
        <w:jc w:val="both"/>
        <w:rPr>
          <w:bCs/>
          <w:sz w:val="30"/>
          <w:szCs w:val="30"/>
        </w:rPr>
      </w:pPr>
      <w:r w:rsidRPr="00D33ADF">
        <w:rPr>
          <w:bCs/>
          <w:sz w:val="30"/>
          <w:szCs w:val="30"/>
        </w:rPr>
        <w:t xml:space="preserve"> - </w:t>
      </w:r>
      <w:r w:rsidR="0020157D" w:rsidRPr="00D33ADF">
        <w:rPr>
          <w:bCs/>
          <w:sz w:val="30"/>
          <w:szCs w:val="30"/>
        </w:rPr>
        <w:t xml:space="preserve">по количеству </w:t>
      </w:r>
      <w:r w:rsidR="00F9658F" w:rsidRPr="00D33ADF">
        <w:rPr>
          <w:bCs/>
          <w:sz w:val="30"/>
          <w:szCs w:val="30"/>
        </w:rPr>
        <w:t xml:space="preserve">мероприятий по </w:t>
      </w:r>
      <w:proofErr w:type="gramStart"/>
      <w:r w:rsidR="00F9658F" w:rsidRPr="00D33ADF">
        <w:rPr>
          <w:bCs/>
          <w:sz w:val="30"/>
          <w:szCs w:val="30"/>
        </w:rPr>
        <w:t>контролю за</w:t>
      </w:r>
      <w:proofErr w:type="gramEnd"/>
      <w:r w:rsidR="00F9658F" w:rsidRPr="00D33ADF">
        <w:rPr>
          <w:bCs/>
          <w:sz w:val="30"/>
          <w:szCs w:val="30"/>
        </w:rPr>
        <w:t xml:space="preserve"> состоянием о</w:t>
      </w:r>
      <w:r w:rsidR="00AC1C6C" w:rsidRPr="00D33ADF">
        <w:rPr>
          <w:bCs/>
          <w:sz w:val="30"/>
          <w:szCs w:val="30"/>
        </w:rPr>
        <w:t>бъектов культурного наследия федерального значения– 2</w:t>
      </w:r>
      <w:r w:rsidR="00F9658F" w:rsidRPr="00D33ADF">
        <w:rPr>
          <w:bCs/>
          <w:sz w:val="30"/>
          <w:szCs w:val="30"/>
        </w:rPr>
        <w:t>,</w:t>
      </w:r>
      <w:r w:rsidR="00AC1C6C" w:rsidRPr="00D33ADF">
        <w:rPr>
          <w:bCs/>
          <w:sz w:val="30"/>
          <w:szCs w:val="30"/>
        </w:rPr>
        <w:t>6</w:t>
      </w:r>
      <w:r w:rsidR="00F9658F" w:rsidRPr="00D33ADF">
        <w:rPr>
          <w:bCs/>
          <w:sz w:val="30"/>
          <w:szCs w:val="30"/>
        </w:rPr>
        <w:t xml:space="preserve"> мероприятия</w:t>
      </w:r>
      <w:r w:rsidR="00AC1C6C" w:rsidRPr="00D33ADF">
        <w:rPr>
          <w:bCs/>
          <w:sz w:val="30"/>
          <w:szCs w:val="30"/>
        </w:rPr>
        <w:t xml:space="preserve"> (13 мероприятий/5 чел.)</w:t>
      </w:r>
      <w:r w:rsidR="00F9658F" w:rsidRPr="00D33ADF">
        <w:rPr>
          <w:bCs/>
          <w:sz w:val="30"/>
          <w:szCs w:val="30"/>
        </w:rPr>
        <w:t>;</w:t>
      </w:r>
    </w:p>
    <w:p w:rsidR="00F9658F" w:rsidRPr="00D33ADF" w:rsidRDefault="00AC1C6C" w:rsidP="003E6A6E">
      <w:pPr>
        <w:ind w:firstLine="709"/>
        <w:jc w:val="both"/>
        <w:rPr>
          <w:sz w:val="30"/>
          <w:szCs w:val="30"/>
        </w:rPr>
      </w:pPr>
      <w:r w:rsidRPr="00D33ADF">
        <w:rPr>
          <w:bCs/>
          <w:sz w:val="30"/>
          <w:szCs w:val="30"/>
        </w:rPr>
        <w:t xml:space="preserve"> - </w:t>
      </w:r>
      <w:r w:rsidR="00F9658F" w:rsidRPr="00D33ADF">
        <w:rPr>
          <w:bCs/>
          <w:sz w:val="30"/>
          <w:szCs w:val="30"/>
        </w:rPr>
        <w:t>по количеству мероприятий, проведенных в целях систематического наблюдения</w:t>
      </w:r>
      <w:r w:rsidRPr="00D33ADF">
        <w:rPr>
          <w:bCs/>
          <w:sz w:val="30"/>
          <w:szCs w:val="30"/>
        </w:rPr>
        <w:t xml:space="preserve"> за объектами культурного наследия федерального значения</w:t>
      </w:r>
      <w:r w:rsidR="00F9658F" w:rsidRPr="00D33ADF">
        <w:rPr>
          <w:bCs/>
          <w:sz w:val="30"/>
          <w:szCs w:val="30"/>
        </w:rPr>
        <w:t xml:space="preserve"> – </w:t>
      </w:r>
      <w:r w:rsidRPr="00D33ADF">
        <w:rPr>
          <w:bCs/>
          <w:sz w:val="30"/>
          <w:szCs w:val="30"/>
        </w:rPr>
        <w:t>13,25</w:t>
      </w:r>
      <w:r w:rsidR="00F9658F" w:rsidRPr="00D33ADF">
        <w:rPr>
          <w:bCs/>
          <w:sz w:val="30"/>
          <w:szCs w:val="30"/>
        </w:rPr>
        <w:t xml:space="preserve"> мероприятия</w:t>
      </w:r>
      <w:r w:rsidRPr="00D33ADF">
        <w:rPr>
          <w:bCs/>
          <w:sz w:val="30"/>
          <w:szCs w:val="30"/>
        </w:rPr>
        <w:t xml:space="preserve"> (106 мероприятий / 8 чел</w:t>
      </w:r>
      <w:r w:rsidR="000B4008" w:rsidRPr="00D33ADF">
        <w:rPr>
          <w:bCs/>
          <w:sz w:val="30"/>
          <w:szCs w:val="30"/>
        </w:rPr>
        <w:t>)</w:t>
      </w:r>
      <w:r w:rsidR="00F9658F" w:rsidRPr="00D33ADF">
        <w:rPr>
          <w:bCs/>
          <w:sz w:val="30"/>
          <w:szCs w:val="30"/>
        </w:rPr>
        <w:t>.</w:t>
      </w:r>
    </w:p>
    <w:p w:rsidR="00F9658F" w:rsidRPr="00D33ADF" w:rsidRDefault="00F9658F" w:rsidP="003E6A6E">
      <w:pPr>
        <w:pStyle w:val="a9"/>
        <w:spacing w:before="0" w:after="0"/>
        <w:ind w:firstLine="708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д) Численность экспертов и представителей экспертных организаций, привлекаемых к проведению мероприятий по контролю.</w:t>
      </w:r>
    </w:p>
    <w:p w:rsidR="00F9658F" w:rsidRPr="00D33ADF" w:rsidRDefault="00F9658F" w:rsidP="003E6A6E">
      <w:pPr>
        <w:pStyle w:val="a9"/>
        <w:spacing w:before="0" w:after="0"/>
        <w:ind w:firstLine="708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Для проведен</w:t>
      </w:r>
      <w:r w:rsidR="00500E3C" w:rsidRPr="00D33ADF">
        <w:rPr>
          <w:sz w:val="30"/>
          <w:szCs w:val="30"/>
        </w:rPr>
        <w:t>ия мероприятий по надзору в 2019</w:t>
      </w:r>
      <w:r w:rsidRPr="00D33ADF">
        <w:rPr>
          <w:sz w:val="30"/>
          <w:szCs w:val="30"/>
        </w:rPr>
        <w:t xml:space="preserve"> году эксперты и представители экспертных организаций не привлекались. </w:t>
      </w:r>
    </w:p>
    <w:p w:rsidR="00886888" w:rsidRPr="00D33ADF" w:rsidRDefault="00886888" w:rsidP="00886888">
      <w:pPr>
        <w:rPr>
          <w:sz w:val="32"/>
          <w:szCs w:val="32"/>
        </w:rPr>
      </w:pPr>
    </w:p>
    <w:p w:rsidR="00886888" w:rsidRPr="00D33ADF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D33ADF">
        <w:rPr>
          <w:sz w:val="32"/>
          <w:szCs w:val="32"/>
        </w:rPr>
        <w:t>Раздел 4.</w:t>
      </w:r>
    </w:p>
    <w:p w:rsidR="00886888" w:rsidRPr="00D33ADF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D33ADF">
        <w:rPr>
          <w:sz w:val="32"/>
          <w:szCs w:val="32"/>
        </w:rPr>
        <w:t>Проведение государственного контроля (надзора),</w:t>
      </w:r>
    </w:p>
    <w:p w:rsidR="00886888" w:rsidRPr="00D33ADF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D33ADF">
        <w:rPr>
          <w:sz w:val="32"/>
          <w:szCs w:val="32"/>
        </w:rPr>
        <w:t>муниципального контроля</w:t>
      </w:r>
    </w:p>
    <w:p w:rsidR="00886888" w:rsidRPr="00D33ADF" w:rsidRDefault="00886888" w:rsidP="00886888">
      <w:pPr>
        <w:rPr>
          <w:sz w:val="32"/>
          <w:szCs w:val="32"/>
        </w:rPr>
      </w:pPr>
    </w:p>
    <w:p w:rsidR="002D53F4" w:rsidRPr="00D33ADF" w:rsidRDefault="002D53F4" w:rsidP="003E6A6E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а) Сведения, характеризующие выполненную в отчетный период работу по осуществлению государственного контроля (надзора) по соответствующим сферам деятельности, в том числе в динамике (по полугодиям).</w:t>
      </w:r>
    </w:p>
    <w:p w:rsidR="002D53F4" w:rsidRPr="00D33ADF" w:rsidRDefault="00881F7E" w:rsidP="003E6A6E">
      <w:pPr>
        <w:ind w:firstLine="708"/>
        <w:jc w:val="both"/>
        <w:rPr>
          <w:bCs/>
          <w:sz w:val="30"/>
          <w:szCs w:val="30"/>
        </w:rPr>
      </w:pPr>
      <w:r w:rsidRPr="00D33ADF">
        <w:rPr>
          <w:bCs/>
          <w:sz w:val="30"/>
          <w:szCs w:val="30"/>
        </w:rPr>
        <w:t>Всего К</w:t>
      </w:r>
      <w:r w:rsidR="00500E3C" w:rsidRPr="00D33ADF">
        <w:rPr>
          <w:bCs/>
          <w:sz w:val="30"/>
          <w:szCs w:val="30"/>
        </w:rPr>
        <w:t>омитетом в 2019</w:t>
      </w:r>
      <w:r w:rsidR="002D53F4" w:rsidRPr="00D33ADF">
        <w:rPr>
          <w:bCs/>
          <w:sz w:val="30"/>
          <w:szCs w:val="30"/>
        </w:rPr>
        <w:t xml:space="preserve"> году в рамках </w:t>
      </w:r>
      <w:r w:rsidR="00FD455E" w:rsidRPr="00D33ADF">
        <w:rPr>
          <w:bCs/>
          <w:sz w:val="30"/>
          <w:szCs w:val="30"/>
        </w:rPr>
        <w:t>федерального</w:t>
      </w:r>
      <w:r w:rsidR="00AD056E" w:rsidRPr="00D33ADF">
        <w:rPr>
          <w:bCs/>
          <w:sz w:val="30"/>
          <w:szCs w:val="30"/>
        </w:rPr>
        <w:t xml:space="preserve"> надзора, проведено 15</w:t>
      </w:r>
      <w:r w:rsidR="002D53F4" w:rsidRPr="00D33ADF">
        <w:rPr>
          <w:bCs/>
          <w:sz w:val="30"/>
          <w:szCs w:val="30"/>
        </w:rPr>
        <w:t xml:space="preserve"> проверок (подлежащих учету по форме 1-контроль), в</w:t>
      </w:r>
      <w:r w:rsidR="00AD056E" w:rsidRPr="00D33ADF">
        <w:rPr>
          <w:bCs/>
          <w:sz w:val="30"/>
          <w:szCs w:val="30"/>
        </w:rPr>
        <w:t xml:space="preserve"> том числе: в 1-ом полугодии – 9</w:t>
      </w:r>
      <w:r w:rsidR="000D3E69" w:rsidRPr="00D33ADF">
        <w:rPr>
          <w:bCs/>
          <w:sz w:val="30"/>
          <w:szCs w:val="30"/>
        </w:rPr>
        <w:t>, во 2-ом полугодии – 6</w:t>
      </w:r>
      <w:r w:rsidR="002D53F4" w:rsidRPr="00D33ADF">
        <w:rPr>
          <w:bCs/>
          <w:sz w:val="30"/>
          <w:szCs w:val="30"/>
        </w:rPr>
        <w:t>.</w:t>
      </w:r>
    </w:p>
    <w:p w:rsidR="002D53F4" w:rsidRPr="00D33ADF" w:rsidRDefault="002D53F4" w:rsidP="003E6A6E">
      <w:pPr>
        <w:ind w:firstLine="708"/>
        <w:jc w:val="both"/>
        <w:rPr>
          <w:bCs/>
          <w:sz w:val="30"/>
          <w:szCs w:val="30"/>
        </w:rPr>
      </w:pPr>
      <w:r w:rsidRPr="00D33ADF">
        <w:rPr>
          <w:bCs/>
          <w:sz w:val="30"/>
          <w:szCs w:val="30"/>
        </w:rPr>
        <w:t>Из них в</w:t>
      </w:r>
      <w:r w:rsidRPr="00D33ADF">
        <w:rPr>
          <w:sz w:val="30"/>
          <w:szCs w:val="30"/>
        </w:rPr>
        <w:t>неплановых проверок юридических лиц и инд</w:t>
      </w:r>
      <w:r w:rsidR="00DD36E2" w:rsidRPr="00D33ADF">
        <w:rPr>
          <w:sz w:val="30"/>
          <w:szCs w:val="30"/>
        </w:rPr>
        <w:t xml:space="preserve">ивидуальных </w:t>
      </w:r>
      <w:r w:rsidR="00AD056E" w:rsidRPr="00D33ADF">
        <w:rPr>
          <w:sz w:val="30"/>
          <w:szCs w:val="30"/>
        </w:rPr>
        <w:t>предпринимателей – 12</w:t>
      </w:r>
      <w:r w:rsidRPr="00D33ADF">
        <w:rPr>
          <w:sz w:val="30"/>
          <w:szCs w:val="30"/>
        </w:rPr>
        <w:t>,</w:t>
      </w:r>
      <w:r w:rsidRPr="00D33ADF">
        <w:rPr>
          <w:bCs/>
          <w:sz w:val="30"/>
          <w:szCs w:val="30"/>
        </w:rPr>
        <w:t xml:space="preserve"> в том числе: в 1-ом полу</w:t>
      </w:r>
      <w:r w:rsidR="00AD056E" w:rsidRPr="00D33ADF">
        <w:rPr>
          <w:bCs/>
          <w:sz w:val="30"/>
          <w:szCs w:val="30"/>
        </w:rPr>
        <w:t>годии – 6, во 2-ом полугодии – 6</w:t>
      </w:r>
      <w:r w:rsidRPr="00D33ADF">
        <w:rPr>
          <w:bCs/>
          <w:sz w:val="30"/>
          <w:szCs w:val="30"/>
        </w:rPr>
        <w:t>.</w:t>
      </w:r>
    </w:p>
    <w:p w:rsidR="002D53F4" w:rsidRPr="00D33ADF" w:rsidRDefault="002D53F4" w:rsidP="003E6A6E">
      <w:pPr>
        <w:ind w:firstLine="708"/>
        <w:jc w:val="both"/>
        <w:rPr>
          <w:bCs/>
          <w:sz w:val="30"/>
          <w:szCs w:val="30"/>
        </w:rPr>
      </w:pPr>
      <w:r w:rsidRPr="00D33ADF">
        <w:rPr>
          <w:bCs/>
          <w:sz w:val="30"/>
          <w:szCs w:val="30"/>
        </w:rPr>
        <w:t xml:space="preserve">Общее количество выездных проверок </w:t>
      </w:r>
      <w:r w:rsidRPr="00D33ADF">
        <w:rPr>
          <w:sz w:val="30"/>
          <w:szCs w:val="30"/>
        </w:rPr>
        <w:t>юридических лиц и индивидуальных предпринимателей</w:t>
      </w:r>
      <w:r w:rsidR="00AD056E" w:rsidRPr="00D33ADF">
        <w:rPr>
          <w:bCs/>
          <w:sz w:val="30"/>
          <w:szCs w:val="30"/>
        </w:rPr>
        <w:t xml:space="preserve"> – 13</w:t>
      </w:r>
      <w:r w:rsidRPr="00D33ADF">
        <w:rPr>
          <w:bCs/>
          <w:sz w:val="30"/>
          <w:szCs w:val="30"/>
        </w:rPr>
        <w:t>, в</w:t>
      </w:r>
      <w:r w:rsidR="00C41F4E" w:rsidRPr="00D33ADF">
        <w:rPr>
          <w:bCs/>
          <w:sz w:val="30"/>
          <w:szCs w:val="30"/>
        </w:rPr>
        <w:t xml:space="preserve"> том числе: в 1-ом полугодии – </w:t>
      </w:r>
      <w:r w:rsidR="00AD056E" w:rsidRPr="00D33ADF">
        <w:rPr>
          <w:bCs/>
          <w:sz w:val="30"/>
          <w:szCs w:val="30"/>
        </w:rPr>
        <w:t>8, во 2-ом полугодии – 5</w:t>
      </w:r>
      <w:r w:rsidRPr="00D33ADF">
        <w:rPr>
          <w:bCs/>
          <w:sz w:val="30"/>
          <w:szCs w:val="30"/>
        </w:rPr>
        <w:t>.</w:t>
      </w:r>
    </w:p>
    <w:p w:rsidR="002D53F4" w:rsidRPr="00D33ADF" w:rsidRDefault="002D53F4" w:rsidP="003E6A6E">
      <w:pPr>
        <w:ind w:firstLine="708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План проведения плановых проверок по </w:t>
      </w:r>
      <w:r w:rsidR="002A0F29" w:rsidRPr="00D33ADF">
        <w:rPr>
          <w:bCs/>
          <w:sz w:val="30"/>
          <w:szCs w:val="30"/>
        </w:rPr>
        <w:t>федера</w:t>
      </w:r>
      <w:r w:rsidRPr="00D33ADF">
        <w:rPr>
          <w:sz w:val="30"/>
          <w:szCs w:val="30"/>
        </w:rPr>
        <w:t xml:space="preserve">льному надзору в данный отчетный период выполнен на 100 %. </w:t>
      </w:r>
    </w:p>
    <w:p w:rsidR="002D53F4" w:rsidRPr="00D33ADF" w:rsidRDefault="002D53F4" w:rsidP="003E6A6E">
      <w:pPr>
        <w:autoSpaceDE w:val="0"/>
        <w:autoSpaceDN w:val="0"/>
        <w:adjustRightInd w:val="0"/>
        <w:ind w:firstLine="708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б) Сведения о результатах работы экспертов и экспертных организаций, привлекаемых к проведению мероприятий по контролю.</w:t>
      </w:r>
    </w:p>
    <w:p w:rsidR="002D53F4" w:rsidRPr="00D33ADF" w:rsidRDefault="002D53F4" w:rsidP="003E6A6E">
      <w:pPr>
        <w:ind w:firstLine="708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Для проведени</w:t>
      </w:r>
      <w:r w:rsidR="00500E3C" w:rsidRPr="00D33ADF">
        <w:rPr>
          <w:sz w:val="30"/>
          <w:szCs w:val="30"/>
        </w:rPr>
        <w:t>я мероприятий по контролю в 2019</w:t>
      </w:r>
      <w:r w:rsidRPr="00D33ADF">
        <w:rPr>
          <w:sz w:val="30"/>
          <w:szCs w:val="30"/>
        </w:rPr>
        <w:t xml:space="preserve"> году эксперты и представители экспертных организаций не привлекались. </w:t>
      </w:r>
    </w:p>
    <w:p w:rsidR="002D53F4" w:rsidRPr="00D33ADF" w:rsidRDefault="002D53F4" w:rsidP="003E6A6E">
      <w:pPr>
        <w:autoSpaceDE w:val="0"/>
        <w:autoSpaceDN w:val="0"/>
        <w:adjustRightInd w:val="0"/>
        <w:ind w:firstLine="540"/>
        <w:jc w:val="both"/>
        <w:rPr>
          <w:sz w:val="30"/>
          <w:szCs w:val="30"/>
        </w:rPr>
      </w:pPr>
      <w:proofErr w:type="gramStart"/>
      <w:r w:rsidRPr="00D33ADF">
        <w:rPr>
          <w:sz w:val="30"/>
          <w:szCs w:val="30"/>
        </w:rPr>
        <w:lastRenderedPageBreak/>
        <w:t>в) сведения о случаях причинения юридическими лицами и индивидуальными предпринимателями, в отношении которых осуществляются контрольно-надзорные мероприятия,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о случаях возникновения чрезвычайных ситуаций природного и техногенного характера.</w:t>
      </w:r>
      <w:proofErr w:type="gramEnd"/>
    </w:p>
    <w:p w:rsidR="00001278" w:rsidRPr="00D33ADF" w:rsidRDefault="004E06F5" w:rsidP="003E6A6E">
      <w:pPr>
        <w:ind w:firstLine="709"/>
        <w:rPr>
          <w:sz w:val="30"/>
          <w:szCs w:val="30"/>
        </w:rPr>
      </w:pPr>
      <w:r w:rsidRPr="00D33ADF">
        <w:rPr>
          <w:sz w:val="30"/>
          <w:szCs w:val="30"/>
        </w:rPr>
        <w:t>С</w:t>
      </w:r>
      <w:r w:rsidR="002D53F4" w:rsidRPr="00D33ADF">
        <w:rPr>
          <w:sz w:val="30"/>
          <w:szCs w:val="30"/>
        </w:rPr>
        <w:t xml:space="preserve">лучаев причинения юридическими лицами и индивидуальными предпринимателями, в отношении которых осуществлялись проверки, вреда объектам культурного наследия </w:t>
      </w:r>
      <w:r w:rsidR="00894F3C" w:rsidRPr="00D33ADF">
        <w:rPr>
          <w:sz w:val="30"/>
          <w:szCs w:val="30"/>
        </w:rPr>
        <w:t>федерального значения</w:t>
      </w:r>
      <w:r w:rsidR="00500E3C" w:rsidRPr="00D33ADF">
        <w:rPr>
          <w:sz w:val="30"/>
          <w:szCs w:val="30"/>
        </w:rPr>
        <w:t xml:space="preserve"> в 2019</w:t>
      </w:r>
      <w:r w:rsidRPr="00D33ADF">
        <w:rPr>
          <w:sz w:val="30"/>
          <w:szCs w:val="30"/>
        </w:rPr>
        <w:t xml:space="preserve"> году не выявлено</w:t>
      </w:r>
      <w:r w:rsidR="002D53F4" w:rsidRPr="00D33ADF">
        <w:rPr>
          <w:sz w:val="30"/>
          <w:szCs w:val="30"/>
        </w:rPr>
        <w:t>.</w:t>
      </w:r>
    </w:p>
    <w:p w:rsidR="000832FA" w:rsidRPr="00D33ADF" w:rsidRDefault="000832FA" w:rsidP="003E6A6E">
      <w:pPr>
        <w:ind w:firstLine="709"/>
        <w:rPr>
          <w:sz w:val="30"/>
          <w:szCs w:val="30"/>
        </w:rPr>
      </w:pPr>
      <w:r w:rsidRPr="00D33ADF">
        <w:rPr>
          <w:sz w:val="30"/>
          <w:szCs w:val="30"/>
        </w:rPr>
        <w:t>г) сведения о применении риск ориентированного подхода при организации и осуществлении государственного контроля (надзора).</w:t>
      </w:r>
    </w:p>
    <w:p w:rsidR="00DA41D9" w:rsidRPr="00D33ADF" w:rsidRDefault="001540FF" w:rsidP="003E6A6E">
      <w:pPr>
        <w:pStyle w:val="HTML"/>
        <w:ind w:firstLine="426"/>
        <w:jc w:val="both"/>
        <w:rPr>
          <w:rFonts w:ascii="Times New Roman" w:hAnsi="Times New Roman" w:cs="Times New Roman"/>
          <w:sz w:val="30"/>
          <w:szCs w:val="30"/>
        </w:rPr>
      </w:pPr>
      <w:r w:rsidRPr="00D33ADF">
        <w:rPr>
          <w:rFonts w:ascii="Times New Roman" w:hAnsi="Times New Roman" w:cs="Times New Roman"/>
          <w:sz w:val="30"/>
          <w:szCs w:val="30"/>
        </w:rPr>
        <w:t>К г</w:t>
      </w:r>
      <w:r w:rsidR="00DA41D9" w:rsidRPr="00D33ADF">
        <w:rPr>
          <w:rFonts w:ascii="Times New Roman" w:hAnsi="Times New Roman" w:cs="Times New Roman"/>
          <w:sz w:val="30"/>
          <w:szCs w:val="30"/>
        </w:rPr>
        <w:t>осударственн</w:t>
      </w:r>
      <w:r w:rsidRPr="00D33ADF">
        <w:rPr>
          <w:rFonts w:ascii="Times New Roman" w:hAnsi="Times New Roman" w:cs="Times New Roman"/>
          <w:sz w:val="30"/>
          <w:szCs w:val="30"/>
        </w:rPr>
        <w:t>ому</w:t>
      </w:r>
      <w:r w:rsidR="00DA41D9" w:rsidRPr="00D33ADF">
        <w:rPr>
          <w:rFonts w:ascii="Times New Roman" w:hAnsi="Times New Roman" w:cs="Times New Roman"/>
          <w:sz w:val="30"/>
          <w:szCs w:val="30"/>
        </w:rPr>
        <w:t xml:space="preserve"> надзор</w:t>
      </w:r>
      <w:r w:rsidRPr="00D33ADF">
        <w:rPr>
          <w:rFonts w:ascii="Times New Roman" w:hAnsi="Times New Roman" w:cs="Times New Roman"/>
          <w:sz w:val="30"/>
          <w:szCs w:val="30"/>
        </w:rPr>
        <w:t>у</w:t>
      </w:r>
      <w:r w:rsidR="00DA41D9" w:rsidRPr="00D33ADF">
        <w:rPr>
          <w:rFonts w:ascii="Times New Roman" w:hAnsi="Times New Roman" w:cs="Times New Roman"/>
          <w:sz w:val="30"/>
          <w:szCs w:val="30"/>
        </w:rPr>
        <w:t xml:space="preserve"> за состоянием, содержанием, сохранением, использованием, популяризацией и государственной охраной объектов культурного наследия </w:t>
      </w:r>
      <w:r w:rsidRPr="00D33ADF">
        <w:rPr>
          <w:rFonts w:ascii="Times New Roman" w:hAnsi="Times New Roman" w:cs="Times New Roman"/>
          <w:sz w:val="30"/>
          <w:szCs w:val="30"/>
        </w:rPr>
        <w:t>риск ориентированный подход не применяется.</w:t>
      </w:r>
    </w:p>
    <w:p w:rsidR="000832FA" w:rsidRPr="00D33ADF" w:rsidRDefault="000832FA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д) сведения о проведении мероприятий по профилактике нарушений обязательных требований, включая выдачу предостережений о недопустимости нарушения обязательных требований</w:t>
      </w:r>
      <w:r w:rsidR="00F66AE0" w:rsidRPr="00D33ADF">
        <w:rPr>
          <w:sz w:val="30"/>
          <w:szCs w:val="30"/>
        </w:rPr>
        <w:t>.</w:t>
      </w:r>
    </w:p>
    <w:p w:rsidR="00394746" w:rsidRPr="00D33ADF" w:rsidRDefault="00394746" w:rsidP="003E6A6E">
      <w:pPr>
        <w:ind w:firstLine="708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Приказом Комитета от 29.12.2018 № 505 Утверждена Программа профилактики нарушений обязательных требований законодательства в области охраны объектов культурного наследия на 2019 год (далее – Программа).</w:t>
      </w:r>
    </w:p>
    <w:p w:rsidR="00394746" w:rsidRPr="00D33ADF" w:rsidRDefault="00394746" w:rsidP="003E6A6E">
      <w:pPr>
        <w:ind w:firstLine="708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В рамках реализации данной Программы в течение 2019 года Комитетом проведены  следующие мероприятия:</w:t>
      </w:r>
    </w:p>
    <w:p w:rsidR="00394746" w:rsidRPr="00D33ADF" w:rsidRDefault="00394746" w:rsidP="003E6A6E">
      <w:pPr>
        <w:ind w:firstLine="708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 - поддерживалась в актуальном состоянии размещенная на сайте Комитета информация о перечне объектов культурного наследия (далее – ОКН) и исторических поселений, расположенных на территории Псковской области, информация об утвержденных границах территории ОКН и территории исторических поселений, зон охраны ОКН, требований к градостроительным регламентам в границах территорий ОКН, исторических поселений</w:t>
      </w:r>
      <w:r w:rsidR="00131ECB" w:rsidRPr="00D33ADF">
        <w:rPr>
          <w:sz w:val="30"/>
          <w:szCs w:val="30"/>
        </w:rPr>
        <w:t>, зон охраны ОКН;</w:t>
      </w:r>
    </w:p>
    <w:p w:rsidR="00394746" w:rsidRPr="00D33ADF" w:rsidRDefault="00131ECB" w:rsidP="003E6A6E">
      <w:pPr>
        <w:ind w:firstLine="708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 - </w:t>
      </w:r>
      <w:r w:rsidR="00394746" w:rsidRPr="00D33ADF">
        <w:rPr>
          <w:sz w:val="30"/>
          <w:szCs w:val="30"/>
        </w:rPr>
        <w:t xml:space="preserve">утверждено 123 </w:t>
      </w:r>
      <w:proofErr w:type="gramStart"/>
      <w:r w:rsidR="00394746" w:rsidRPr="00D33ADF">
        <w:rPr>
          <w:sz w:val="30"/>
          <w:szCs w:val="30"/>
        </w:rPr>
        <w:t>охранных</w:t>
      </w:r>
      <w:proofErr w:type="gramEnd"/>
      <w:r w:rsidR="00394746" w:rsidRPr="00D33ADF">
        <w:rPr>
          <w:sz w:val="30"/>
          <w:szCs w:val="30"/>
        </w:rPr>
        <w:t xml:space="preserve"> обязательства, которые размещены на сайте Комитета. С помощью средств цифрового электронного межведомственного взаимодействия в адрес Управления </w:t>
      </w:r>
      <w:proofErr w:type="spellStart"/>
      <w:r w:rsidR="00394746" w:rsidRPr="00D33ADF">
        <w:rPr>
          <w:sz w:val="30"/>
          <w:szCs w:val="30"/>
        </w:rPr>
        <w:t>Росреестра</w:t>
      </w:r>
      <w:proofErr w:type="spellEnd"/>
      <w:r w:rsidR="00394746" w:rsidRPr="00D33ADF">
        <w:rPr>
          <w:sz w:val="30"/>
          <w:szCs w:val="30"/>
        </w:rPr>
        <w:t xml:space="preserve"> по Псковской области направлено 123 заявления об учете в содержании сведений ЕГРН утвержденных Комитетом охранных обязательств. Также в порядке межведомственного взаимодействия в адрес Управления </w:t>
      </w:r>
      <w:proofErr w:type="spellStart"/>
      <w:r w:rsidR="00394746" w:rsidRPr="00D33ADF">
        <w:rPr>
          <w:sz w:val="30"/>
          <w:szCs w:val="30"/>
        </w:rPr>
        <w:t>Росреестра</w:t>
      </w:r>
      <w:proofErr w:type="spellEnd"/>
      <w:r w:rsidR="00394746" w:rsidRPr="00D33ADF">
        <w:rPr>
          <w:sz w:val="30"/>
          <w:szCs w:val="30"/>
        </w:rPr>
        <w:t xml:space="preserve"> по Псковской области было направлено 95 заявлений об учете в составе сведений ЕГРН информации о наличии установленных </w:t>
      </w:r>
      <w:r w:rsidR="00394746" w:rsidRPr="00D33ADF">
        <w:rPr>
          <w:sz w:val="30"/>
          <w:szCs w:val="30"/>
        </w:rPr>
        <w:lastRenderedPageBreak/>
        <w:t>законодательством в области охраны объектов культурного наследия ограничений (обременений)</w:t>
      </w:r>
      <w:r w:rsidRPr="00D33ADF">
        <w:rPr>
          <w:sz w:val="30"/>
          <w:szCs w:val="30"/>
        </w:rPr>
        <w:t xml:space="preserve"> в отношении земельных участков;</w:t>
      </w:r>
    </w:p>
    <w:p w:rsidR="00394746" w:rsidRPr="00D33ADF" w:rsidRDefault="00131ECB" w:rsidP="003E6A6E">
      <w:pPr>
        <w:ind w:firstLine="708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-</w:t>
      </w:r>
      <w:r w:rsidR="00394746" w:rsidRPr="00D33ADF">
        <w:rPr>
          <w:sz w:val="30"/>
          <w:szCs w:val="30"/>
        </w:rPr>
        <w:t xml:space="preserve"> направлено 5 уведомлений о выявлении объекта культурного наследия в адрес органа местного самоуправления, осуществляющего полномочия по управлению и распоряжению землями, подпадающими под место нахождения выявленных объектов культурного насл</w:t>
      </w:r>
      <w:r w:rsidRPr="00D33ADF">
        <w:rPr>
          <w:sz w:val="30"/>
          <w:szCs w:val="30"/>
        </w:rPr>
        <w:t>едия;</w:t>
      </w:r>
    </w:p>
    <w:p w:rsidR="00394746" w:rsidRPr="00D33ADF" w:rsidRDefault="00131ECB" w:rsidP="003E6A6E">
      <w:pPr>
        <w:ind w:firstLine="708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 - </w:t>
      </w:r>
      <w:r w:rsidR="00394746" w:rsidRPr="00D33ADF">
        <w:rPr>
          <w:sz w:val="30"/>
          <w:szCs w:val="30"/>
        </w:rPr>
        <w:t>произведена актуализация размещенных на сайте Комитета перечня нормативных правовых актов, содержащих обязательные требования в области охран</w:t>
      </w:r>
      <w:r w:rsidRPr="00D33ADF">
        <w:rPr>
          <w:sz w:val="30"/>
          <w:szCs w:val="30"/>
        </w:rPr>
        <w:t>ы объектов культурного наследия;</w:t>
      </w:r>
    </w:p>
    <w:p w:rsidR="00394746" w:rsidRPr="00D33ADF" w:rsidRDefault="00131ECB" w:rsidP="003E6A6E">
      <w:pPr>
        <w:ind w:firstLine="708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 - </w:t>
      </w:r>
      <w:r w:rsidR="00394746" w:rsidRPr="00D33ADF">
        <w:rPr>
          <w:sz w:val="30"/>
          <w:szCs w:val="30"/>
        </w:rPr>
        <w:t>проведено информирование органов местного самоуправления о факте выявления расположенных на подведомственной им территории объектов</w:t>
      </w:r>
      <w:r w:rsidRPr="00D33ADF">
        <w:rPr>
          <w:sz w:val="30"/>
          <w:szCs w:val="30"/>
        </w:rPr>
        <w:t xml:space="preserve"> культурного наследия;</w:t>
      </w:r>
    </w:p>
    <w:p w:rsidR="00394746" w:rsidRPr="00D33ADF" w:rsidRDefault="00131ECB" w:rsidP="003E6A6E">
      <w:pPr>
        <w:ind w:firstLine="708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 - </w:t>
      </w:r>
      <w:r w:rsidR="00394746" w:rsidRPr="00D33ADF">
        <w:rPr>
          <w:sz w:val="30"/>
          <w:szCs w:val="30"/>
        </w:rPr>
        <w:t>в целях информирования органов местного самоуправления по вопросам, связанным с соблюдением обязательных требований в области охраны объектов культурного наследия, Комитетом за 2019 год в адрес органов местного самоуправления направлено 383 мотивированных заключени</w:t>
      </w:r>
      <w:r w:rsidRPr="00D33ADF">
        <w:rPr>
          <w:sz w:val="30"/>
          <w:szCs w:val="30"/>
        </w:rPr>
        <w:t>я по указанному выше вопросу;</w:t>
      </w:r>
    </w:p>
    <w:p w:rsidR="00394746" w:rsidRPr="00D33ADF" w:rsidRDefault="00131ECB" w:rsidP="003E6A6E">
      <w:pPr>
        <w:ind w:firstLine="708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 - </w:t>
      </w:r>
      <w:r w:rsidR="00394746" w:rsidRPr="00D33ADF">
        <w:rPr>
          <w:sz w:val="30"/>
          <w:szCs w:val="30"/>
        </w:rPr>
        <w:t>проводилось информирование подконтрольных субъектов по вопросам, связанным с соблюдением обязательных требований в области охраны объектов культурного наследия. В ходе данного информирования направлено 347 письменных уведомлений, в том числе, 306 уведомления по вопросам, связанн</w:t>
      </w:r>
      <w:r w:rsidRPr="00D33ADF">
        <w:rPr>
          <w:sz w:val="30"/>
          <w:szCs w:val="30"/>
        </w:rPr>
        <w:t>ым с проведением земляных работ;</w:t>
      </w:r>
    </w:p>
    <w:p w:rsidR="00394746" w:rsidRPr="00D33ADF" w:rsidRDefault="00131ECB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 - </w:t>
      </w:r>
      <w:r w:rsidR="00394746" w:rsidRPr="00D33ADF">
        <w:rPr>
          <w:sz w:val="30"/>
          <w:szCs w:val="30"/>
        </w:rPr>
        <w:t>проведено 4</w:t>
      </w:r>
      <w:r w:rsidRPr="00D33ADF">
        <w:rPr>
          <w:sz w:val="30"/>
          <w:szCs w:val="30"/>
        </w:rPr>
        <w:t>6</w:t>
      </w:r>
      <w:r w:rsidR="00394746" w:rsidRPr="00D33ADF">
        <w:rPr>
          <w:sz w:val="30"/>
          <w:szCs w:val="30"/>
        </w:rPr>
        <w:t xml:space="preserve"> провер</w:t>
      </w:r>
      <w:r w:rsidRPr="00D33ADF">
        <w:rPr>
          <w:sz w:val="30"/>
          <w:szCs w:val="30"/>
        </w:rPr>
        <w:t>ок</w:t>
      </w:r>
      <w:r w:rsidR="00394746" w:rsidRPr="00D33ADF">
        <w:rPr>
          <w:sz w:val="30"/>
          <w:szCs w:val="30"/>
        </w:rPr>
        <w:t xml:space="preserve"> в области охраны объектов культурного наследия. В ходе проведения проверок подконтрольным субъектам давались разъяснения по вопросам, связанным с соблюдением обязательных требований в области охраны объектов культурного наследия.</w:t>
      </w:r>
    </w:p>
    <w:p w:rsidR="00394746" w:rsidRPr="00D33ADF" w:rsidRDefault="00131ECB" w:rsidP="003E6A6E">
      <w:pPr>
        <w:ind w:firstLine="709"/>
        <w:jc w:val="both"/>
        <w:rPr>
          <w:rStyle w:val="ab"/>
          <w:b w:val="0"/>
          <w:sz w:val="30"/>
          <w:szCs w:val="30"/>
        </w:rPr>
      </w:pPr>
      <w:r w:rsidRPr="00D33ADF">
        <w:rPr>
          <w:sz w:val="30"/>
          <w:szCs w:val="30"/>
        </w:rPr>
        <w:t xml:space="preserve"> - п</w:t>
      </w:r>
      <w:r w:rsidR="00394746" w:rsidRPr="00D33ADF">
        <w:rPr>
          <w:sz w:val="30"/>
          <w:szCs w:val="30"/>
        </w:rPr>
        <w:t>исьменное информирование по запросу органа исполнительной власти области, уполномоченного в сфере имущественных отношений и использования земельных ресурсов на территории области</w:t>
      </w:r>
      <w:r w:rsidR="00394746" w:rsidRPr="00D33ADF">
        <w:rPr>
          <w:b/>
          <w:sz w:val="30"/>
          <w:szCs w:val="30"/>
        </w:rPr>
        <w:t xml:space="preserve"> (</w:t>
      </w:r>
      <w:r w:rsidR="00394746" w:rsidRPr="00D33ADF">
        <w:rPr>
          <w:rStyle w:val="ab"/>
          <w:b w:val="0"/>
          <w:sz w:val="30"/>
          <w:szCs w:val="30"/>
        </w:rPr>
        <w:t>Комитета по управлению государственным имуществом Псковской области) по вопросу наличия/отсут</w:t>
      </w:r>
      <w:r w:rsidRPr="00D33ADF">
        <w:rPr>
          <w:rStyle w:val="ab"/>
          <w:b w:val="0"/>
          <w:sz w:val="30"/>
          <w:szCs w:val="30"/>
        </w:rPr>
        <w:t>ствия ограничений (обременений)</w:t>
      </w:r>
      <w:r w:rsidR="00394746" w:rsidRPr="00D33ADF">
        <w:rPr>
          <w:rStyle w:val="ab"/>
          <w:b w:val="0"/>
          <w:sz w:val="30"/>
          <w:szCs w:val="30"/>
        </w:rPr>
        <w:t xml:space="preserve"> в отношении земельных участков проведено 4380 раз.</w:t>
      </w:r>
    </w:p>
    <w:p w:rsidR="00D8163D" w:rsidRPr="00D33ADF" w:rsidRDefault="00D8163D" w:rsidP="003E6A6E">
      <w:pPr>
        <w:ind w:firstLine="709"/>
        <w:jc w:val="both"/>
        <w:rPr>
          <w:b/>
          <w:sz w:val="30"/>
          <w:szCs w:val="30"/>
        </w:rPr>
      </w:pPr>
      <w:r w:rsidRPr="00D33ADF">
        <w:rPr>
          <w:rStyle w:val="ab"/>
          <w:b w:val="0"/>
          <w:sz w:val="30"/>
          <w:szCs w:val="30"/>
        </w:rPr>
        <w:t xml:space="preserve"> - </w:t>
      </w:r>
      <w:r w:rsidRPr="00D33ADF">
        <w:rPr>
          <w:sz w:val="30"/>
          <w:szCs w:val="30"/>
        </w:rPr>
        <w:t>в соответствии с утвержденным приказом Комитета планом-графиком проведено 2 публичных мероприятия по обсуждению результатов правоприменительной практики государственного контроля (надзора) за соблюдением обязательных требований, установленных законодательством в области охраны объектов культурного наследия.</w:t>
      </w:r>
    </w:p>
    <w:p w:rsidR="00394746" w:rsidRPr="00D33ADF" w:rsidRDefault="00131ECB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Кроме того, </w:t>
      </w:r>
      <w:r w:rsidR="00394746" w:rsidRPr="00D33ADF">
        <w:rPr>
          <w:sz w:val="30"/>
          <w:szCs w:val="30"/>
        </w:rPr>
        <w:t xml:space="preserve">по итогам </w:t>
      </w:r>
      <w:r w:rsidR="00394746" w:rsidRPr="00D33ADF">
        <w:rPr>
          <w:sz w:val="30"/>
          <w:szCs w:val="30"/>
          <w:lang w:val="en-US"/>
        </w:rPr>
        <w:t>I</w:t>
      </w:r>
      <w:r w:rsidR="00394746" w:rsidRPr="00D33ADF">
        <w:rPr>
          <w:sz w:val="30"/>
          <w:szCs w:val="30"/>
        </w:rPr>
        <w:t xml:space="preserve"> и </w:t>
      </w:r>
      <w:r w:rsidR="00394746" w:rsidRPr="00D33ADF">
        <w:rPr>
          <w:sz w:val="30"/>
          <w:szCs w:val="30"/>
          <w:lang w:val="en-US"/>
        </w:rPr>
        <w:t>II</w:t>
      </w:r>
      <w:r w:rsidR="00394746" w:rsidRPr="00D33ADF">
        <w:rPr>
          <w:sz w:val="30"/>
          <w:szCs w:val="30"/>
        </w:rPr>
        <w:t xml:space="preserve"> полугодия 2019 года, Комитетом проведено обобщение практики осуществления государственного контроли (надзора) в области охраны объектов культурного наследия. По результатам данного обобщения установлено, что типичными </w:t>
      </w:r>
      <w:r w:rsidR="00394746" w:rsidRPr="00D33ADF">
        <w:rPr>
          <w:sz w:val="30"/>
          <w:szCs w:val="30"/>
        </w:rPr>
        <w:lastRenderedPageBreak/>
        <w:t>нарушениями обязательных требований действующего законодательства в области охраны объектов культурного наследия являются:</w:t>
      </w:r>
    </w:p>
    <w:p w:rsidR="00394746" w:rsidRPr="00D33ADF" w:rsidRDefault="00131ECB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 - </w:t>
      </w:r>
      <w:r w:rsidR="00394746" w:rsidRPr="00D33ADF">
        <w:rPr>
          <w:sz w:val="30"/>
          <w:szCs w:val="30"/>
        </w:rPr>
        <w:t>не реализация подконтрольными субъектами мероприятий по обеспечению сохранности объектов культурного наследия при осуществлении на территории таких объектов и на территориях, непосредственно связанных с объектами культурного наследия, строительных, земляных работ и иной хозяйственной деятельности;</w:t>
      </w:r>
    </w:p>
    <w:p w:rsidR="00394746" w:rsidRPr="00D33ADF" w:rsidRDefault="00131ECB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 - </w:t>
      </w:r>
      <w:r w:rsidR="00394746" w:rsidRPr="00D33ADF">
        <w:rPr>
          <w:sz w:val="30"/>
          <w:szCs w:val="30"/>
        </w:rPr>
        <w:t>не проведение подконтрольными субъектами работ по сохранению объекта культурного наследия находящихся в неудовлетворительном состоянии;</w:t>
      </w:r>
    </w:p>
    <w:p w:rsidR="00394746" w:rsidRPr="00D33ADF" w:rsidRDefault="00131ECB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 - </w:t>
      </w:r>
      <w:r w:rsidR="00394746" w:rsidRPr="00D33ADF">
        <w:rPr>
          <w:sz w:val="30"/>
          <w:szCs w:val="30"/>
        </w:rPr>
        <w:t>не установка на объектах культурного наследия информационных надписей и обозначений, содержащих информацию об объекте культурного наследия, установка на объектах культурного наследия информационных надписей и обозначений не соответствующих требованиям законодательства;</w:t>
      </w:r>
    </w:p>
    <w:p w:rsidR="00394746" w:rsidRPr="00D33ADF" w:rsidRDefault="00977B68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 - </w:t>
      </w:r>
      <w:r w:rsidR="00394746" w:rsidRPr="00D33ADF">
        <w:rPr>
          <w:sz w:val="30"/>
          <w:szCs w:val="30"/>
        </w:rPr>
        <w:t>проведение в отношении объекта культурного наследия работ по размещению наружной информации, наружного оборудования и коммуникаций, изменяющих его предмет охраны либо ухудшающих условия, необходимые для сохранности объекта культурного наследия;</w:t>
      </w:r>
    </w:p>
    <w:p w:rsidR="00394746" w:rsidRPr="00D33ADF" w:rsidRDefault="00977B68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 - </w:t>
      </w:r>
      <w:r w:rsidR="00394746" w:rsidRPr="00D33ADF">
        <w:rPr>
          <w:sz w:val="30"/>
          <w:szCs w:val="30"/>
        </w:rPr>
        <w:t>проведение в отношении объекта культурного наследия работ, фактически направленных на его сохранение без предварительного получения разрешений и согласований органов охраны объектов культурного наследия предусмотренных законодательством в области охраны объектов культурного наследия.</w:t>
      </w:r>
    </w:p>
    <w:p w:rsidR="00394746" w:rsidRPr="00D33ADF" w:rsidRDefault="00977B68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П</w:t>
      </w:r>
      <w:r w:rsidR="00394746" w:rsidRPr="00D33ADF">
        <w:rPr>
          <w:sz w:val="30"/>
          <w:szCs w:val="30"/>
        </w:rPr>
        <w:t xml:space="preserve">редостережения о недопустимости нарушения обязательных требований в области охраны объектов культурного наследия Комитетом </w:t>
      </w:r>
      <w:r w:rsidRPr="00D33ADF">
        <w:rPr>
          <w:sz w:val="30"/>
          <w:szCs w:val="30"/>
        </w:rPr>
        <w:t xml:space="preserve"> в отчетный период </w:t>
      </w:r>
      <w:r w:rsidR="00394746" w:rsidRPr="00D33ADF">
        <w:rPr>
          <w:sz w:val="30"/>
          <w:szCs w:val="30"/>
        </w:rPr>
        <w:t>не выдавались.</w:t>
      </w:r>
    </w:p>
    <w:p w:rsidR="00F66AE0" w:rsidRPr="00D33ADF" w:rsidRDefault="00F66AE0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е) сведения о проведении мероприятий по контролю, при проведении которых не требуется взаимодействие органа государственного контроля (надзора), муниципального контроля, с юридическими лицами и индивидуальными предпринимателями.</w:t>
      </w:r>
    </w:p>
    <w:p w:rsidR="00B505FF" w:rsidRPr="00D33ADF" w:rsidRDefault="00500E3C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В 2019</w:t>
      </w:r>
      <w:r w:rsidR="00682672" w:rsidRPr="00D33ADF">
        <w:rPr>
          <w:sz w:val="30"/>
          <w:szCs w:val="30"/>
        </w:rPr>
        <w:t xml:space="preserve"> году</w:t>
      </w:r>
      <w:r w:rsidR="00853291" w:rsidRPr="00D33ADF">
        <w:rPr>
          <w:sz w:val="30"/>
          <w:szCs w:val="30"/>
        </w:rPr>
        <w:t xml:space="preserve"> Комитетом пров</w:t>
      </w:r>
      <w:r w:rsidR="00682672" w:rsidRPr="00D33ADF">
        <w:rPr>
          <w:sz w:val="30"/>
          <w:szCs w:val="30"/>
        </w:rPr>
        <w:t>е</w:t>
      </w:r>
      <w:r w:rsidR="00853291" w:rsidRPr="00D33ADF">
        <w:rPr>
          <w:sz w:val="30"/>
          <w:szCs w:val="30"/>
        </w:rPr>
        <w:t>д</w:t>
      </w:r>
      <w:r w:rsidR="00682672" w:rsidRPr="00D33ADF">
        <w:rPr>
          <w:sz w:val="30"/>
          <w:szCs w:val="30"/>
        </w:rPr>
        <w:t>ено 119</w:t>
      </w:r>
      <w:r w:rsidR="00853291" w:rsidRPr="00D33ADF">
        <w:rPr>
          <w:sz w:val="30"/>
          <w:szCs w:val="30"/>
        </w:rPr>
        <w:t xml:space="preserve"> мероприяти</w:t>
      </w:r>
      <w:r w:rsidR="00682672" w:rsidRPr="00D33ADF">
        <w:rPr>
          <w:sz w:val="30"/>
          <w:szCs w:val="30"/>
        </w:rPr>
        <w:t>й</w:t>
      </w:r>
      <w:r w:rsidR="00B505FF" w:rsidRPr="00D33ADF">
        <w:rPr>
          <w:sz w:val="30"/>
          <w:szCs w:val="30"/>
        </w:rPr>
        <w:t xml:space="preserve"> по контролю</w:t>
      </w:r>
      <w:r w:rsidR="00853291" w:rsidRPr="00D33ADF">
        <w:rPr>
          <w:sz w:val="30"/>
          <w:szCs w:val="30"/>
        </w:rPr>
        <w:t>, при проведении которых не требуется взаимодействие органа государственного</w:t>
      </w:r>
      <w:r w:rsidR="00460697" w:rsidRPr="00D33ADF">
        <w:rPr>
          <w:sz w:val="30"/>
          <w:szCs w:val="30"/>
        </w:rPr>
        <w:t xml:space="preserve"> контроля (надзора) с </w:t>
      </w:r>
      <w:r w:rsidR="00682672" w:rsidRPr="00D33ADF">
        <w:rPr>
          <w:sz w:val="30"/>
          <w:szCs w:val="30"/>
        </w:rPr>
        <w:t>юридическими лицами и индивидуальными предпринимателями</w:t>
      </w:r>
      <w:r w:rsidR="0047012C" w:rsidRPr="00D33ADF">
        <w:rPr>
          <w:sz w:val="30"/>
          <w:szCs w:val="30"/>
        </w:rPr>
        <w:t xml:space="preserve">,  в том числе: мероприятий по систематическому наблюдению – 106, мероприятий по </w:t>
      </w:r>
      <w:proofErr w:type="gramStart"/>
      <w:r w:rsidR="0047012C" w:rsidRPr="00D33ADF">
        <w:rPr>
          <w:sz w:val="30"/>
          <w:szCs w:val="30"/>
        </w:rPr>
        <w:t>контролю за</w:t>
      </w:r>
      <w:proofErr w:type="gramEnd"/>
      <w:r w:rsidR="0047012C" w:rsidRPr="00D33ADF">
        <w:rPr>
          <w:sz w:val="30"/>
          <w:szCs w:val="30"/>
        </w:rPr>
        <w:t xml:space="preserve"> состоянием объектов культурного наследия - </w:t>
      </w:r>
      <w:r w:rsidR="00743432" w:rsidRPr="00D33ADF">
        <w:rPr>
          <w:sz w:val="30"/>
          <w:szCs w:val="30"/>
        </w:rPr>
        <w:t>13</w:t>
      </w:r>
      <w:r w:rsidR="00460697" w:rsidRPr="00D33ADF">
        <w:rPr>
          <w:sz w:val="30"/>
          <w:szCs w:val="30"/>
        </w:rPr>
        <w:t>.</w:t>
      </w:r>
    </w:p>
    <w:p w:rsidR="00F66AE0" w:rsidRPr="00D33ADF" w:rsidRDefault="00F66AE0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ж) сведения о количестве проведенных в отчетном периоде проверок в отношении субъектов малого предпринимательства.</w:t>
      </w:r>
    </w:p>
    <w:p w:rsidR="001C3687" w:rsidRPr="00D33ADF" w:rsidRDefault="00500E3C" w:rsidP="003E6A6E">
      <w:pPr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В 2019</w:t>
      </w:r>
      <w:r w:rsidR="001C3687" w:rsidRPr="00D33ADF">
        <w:rPr>
          <w:sz w:val="30"/>
          <w:szCs w:val="30"/>
        </w:rPr>
        <w:t xml:space="preserve"> году в </w:t>
      </w:r>
      <w:r w:rsidR="00682672" w:rsidRPr="00D33ADF">
        <w:rPr>
          <w:sz w:val="30"/>
          <w:szCs w:val="30"/>
        </w:rPr>
        <w:t xml:space="preserve">отношении субъектов малого предпринимательства в </w:t>
      </w:r>
      <w:r w:rsidR="001C3687" w:rsidRPr="00D33ADF">
        <w:rPr>
          <w:sz w:val="30"/>
          <w:szCs w:val="30"/>
        </w:rPr>
        <w:t xml:space="preserve">рамках </w:t>
      </w:r>
      <w:r w:rsidR="00460697" w:rsidRPr="00D33ADF">
        <w:rPr>
          <w:sz w:val="30"/>
          <w:szCs w:val="30"/>
        </w:rPr>
        <w:t>федер</w:t>
      </w:r>
      <w:r w:rsidR="001C3687" w:rsidRPr="00D33ADF">
        <w:rPr>
          <w:sz w:val="30"/>
          <w:szCs w:val="30"/>
        </w:rPr>
        <w:t>альн</w:t>
      </w:r>
      <w:r w:rsidR="00460697" w:rsidRPr="00D33ADF">
        <w:rPr>
          <w:sz w:val="30"/>
          <w:szCs w:val="30"/>
        </w:rPr>
        <w:t xml:space="preserve">ого государственного надзора </w:t>
      </w:r>
      <w:r w:rsidR="00682672" w:rsidRPr="00D33ADF">
        <w:rPr>
          <w:sz w:val="30"/>
          <w:szCs w:val="30"/>
        </w:rPr>
        <w:t>проведено 9</w:t>
      </w:r>
      <w:r w:rsidR="001C3687" w:rsidRPr="00D33ADF">
        <w:rPr>
          <w:sz w:val="30"/>
          <w:szCs w:val="30"/>
        </w:rPr>
        <w:t xml:space="preserve"> проверок.</w:t>
      </w:r>
    </w:p>
    <w:p w:rsidR="00886888" w:rsidRPr="00D33ADF" w:rsidRDefault="00886888" w:rsidP="00886888">
      <w:pPr>
        <w:rPr>
          <w:sz w:val="32"/>
          <w:szCs w:val="32"/>
        </w:rPr>
      </w:pPr>
    </w:p>
    <w:p w:rsidR="00886888" w:rsidRPr="00D33ADF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D33ADF">
        <w:rPr>
          <w:sz w:val="32"/>
          <w:szCs w:val="32"/>
        </w:rPr>
        <w:lastRenderedPageBreak/>
        <w:t>Раздел 5.</w:t>
      </w:r>
    </w:p>
    <w:p w:rsidR="00886888" w:rsidRPr="00D33ADF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D33ADF">
        <w:rPr>
          <w:sz w:val="32"/>
          <w:szCs w:val="32"/>
        </w:rPr>
        <w:t>Действия органов государственного контроля (надзора),</w:t>
      </w:r>
    </w:p>
    <w:p w:rsidR="00886888" w:rsidRPr="00D33ADF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D33ADF">
        <w:rPr>
          <w:sz w:val="32"/>
          <w:szCs w:val="32"/>
        </w:rPr>
        <w:t>муниципального контроля по пресечению нарушений обязательных требований и (или) устранению последствий таких нарушений</w:t>
      </w:r>
    </w:p>
    <w:p w:rsidR="00886888" w:rsidRPr="00D33ADF" w:rsidRDefault="00886888" w:rsidP="00886888">
      <w:pPr>
        <w:rPr>
          <w:sz w:val="32"/>
          <w:szCs w:val="32"/>
        </w:rPr>
      </w:pPr>
    </w:p>
    <w:p w:rsidR="00212593" w:rsidRPr="00D33ADF" w:rsidRDefault="00212593" w:rsidP="00212593">
      <w:pPr>
        <w:autoSpaceDE w:val="0"/>
        <w:autoSpaceDN w:val="0"/>
        <w:adjustRightInd w:val="0"/>
        <w:ind w:firstLine="540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а) сведения о принятых органами государственного контроля (надзора), муниципального контроля мерах реагирования по фактам выявленных нарушений, в том числе в динамике (по полугодиям).</w:t>
      </w:r>
    </w:p>
    <w:p w:rsidR="00212593" w:rsidRPr="00D33ADF" w:rsidRDefault="00212593" w:rsidP="00212593">
      <w:pPr>
        <w:ind w:firstLine="851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По результатам проверок юридических лиц и индивидуальных предпринимателей, учитываемых в форме федерального статистическо</w:t>
      </w:r>
      <w:r w:rsidR="00500E3C" w:rsidRPr="00D33ADF">
        <w:rPr>
          <w:sz w:val="30"/>
          <w:szCs w:val="30"/>
        </w:rPr>
        <w:t>го наблюдения 1-контроль, в 2019</w:t>
      </w:r>
      <w:r w:rsidRPr="00D33ADF">
        <w:rPr>
          <w:sz w:val="30"/>
          <w:szCs w:val="30"/>
        </w:rPr>
        <w:t xml:space="preserve"> году</w:t>
      </w:r>
      <w:r w:rsidR="00EF18FA" w:rsidRPr="00D33ADF">
        <w:rPr>
          <w:sz w:val="30"/>
          <w:szCs w:val="30"/>
        </w:rPr>
        <w:t xml:space="preserve"> в рамках федерального </w:t>
      </w:r>
      <w:proofErr w:type="spellStart"/>
      <w:r w:rsidR="00EF18FA" w:rsidRPr="00D33ADF">
        <w:rPr>
          <w:sz w:val="30"/>
          <w:szCs w:val="30"/>
        </w:rPr>
        <w:t>гос</w:t>
      </w:r>
      <w:proofErr w:type="gramStart"/>
      <w:r w:rsidR="00EF18FA" w:rsidRPr="00D33ADF">
        <w:rPr>
          <w:sz w:val="30"/>
          <w:szCs w:val="30"/>
        </w:rPr>
        <w:t>.н</w:t>
      </w:r>
      <w:proofErr w:type="gramEnd"/>
      <w:r w:rsidR="00EF18FA" w:rsidRPr="00D33ADF">
        <w:rPr>
          <w:sz w:val="30"/>
          <w:szCs w:val="30"/>
        </w:rPr>
        <w:t>адзора</w:t>
      </w:r>
      <w:proofErr w:type="spellEnd"/>
      <w:r w:rsidR="00EF18FA" w:rsidRPr="00D33ADF">
        <w:rPr>
          <w:sz w:val="30"/>
          <w:szCs w:val="30"/>
        </w:rPr>
        <w:t>,</w:t>
      </w:r>
      <w:r w:rsidRPr="00D33ADF">
        <w:rPr>
          <w:sz w:val="30"/>
          <w:szCs w:val="30"/>
        </w:rPr>
        <w:t xml:space="preserve"> Комитетом выявлено </w:t>
      </w:r>
      <w:r w:rsidR="005719EF" w:rsidRPr="00D33ADF">
        <w:rPr>
          <w:sz w:val="30"/>
          <w:szCs w:val="30"/>
        </w:rPr>
        <w:t>10</w:t>
      </w:r>
      <w:r w:rsidRPr="00D33ADF">
        <w:rPr>
          <w:sz w:val="30"/>
          <w:szCs w:val="30"/>
        </w:rPr>
        <w:t xml:space="preserve"> правонарушений, в том числе: в 1-ом полугодии - </w:t>
      </w:r>
      <w:r w:rsidR="005719EF" w:rsidRPr="00D33ADF">
        <w:rPr>
          <w:sz w:val="30"/>
          <w:szCs w:val="30"/>
        </w:rPr>
        <w:t>7</w:t>
      </w:r>
      <w:r w:rsidR="0080240C" w:rsidRPr="00D33ADF">
        <w:rPr>
          <w:sz w:val="30"/>
          <w:szCs w:val="30"/>
        </w:rPr>
        <w:t xml:space="preserve"> , во 2-ом полу</w:t>
      </w:r>
      <w:r w:rsidR="005719EF" w:rsidRPr="00D33ADF">
        <w:rPr>
          <w:sz w:val="30"/>
          <w:szCs w:val="30"/>
        </w:rPr>
        <w:t>годии - 3</w:t>
      </w:r>
      <w:r w:rsidRPr="00D33ADF">
        <w:rPr>
          <w:sz w:val="30"/>
          <w:szCs w:val="30"/>
        </w:rPr>
        <w:t>.</w:t>
      </w:r>
    </w:p>
    <w:p w:rsidR="00212593" w:rsidRPr="00D33ADF" w:rsidRDefault="00212593" w:rsidP="00212593">
      <w:pPr>
        <w:ind w:firstLine="851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Общее количество проверок по итогам </w:t>
      </w:r>
      <w:proofErr w:type="gramStart"/>
      <w:r w:rsidRPr="00D33ADF">
        <w:rPr>
          <w:sz w:val="30"/>
          <w:szCs w:val="30"/>
        </w:rPr>
        <w:t>проведения</w:t>
      </w:r>
      <w:proofErr w:type="gramEnd"/>
      <w:r w:rsidRPr="00D33ADF">
        <w:rPr>
          <w:sz w:val="30"/>
          <w:szCs w:val="30"/>
        </w:rPr>
        <w:t xml:space="preserve"> которых по фактам выявленных нарушений возбуждены дела об адми</w:t>
      </w:r>
      <w:r w:rsidR="005719EF" w:rsidRPr="00D33ADF">
        <w:rPr>
          <w:sz w:val="30"/>
          <w:szCs w:val="30"/>
        </w:rPr>
        <w:t>нистративных правонарушениях – 8</w:t>
      </w:r>
      <w:r w:rsidRPr="00D33ADF">
        <w:rPr>
          <w:sz w:val="30"/>
          <w:szCs w:val="30"/>
        </w:rPr>
        <w:t>, в</w:t>
      </w:r>
      <w:r w:rsidR="00015E83" w:rsidRPr="00D33ADF">
        <w:rPr>
          <w:sz w:val="30"/>
          <w:szCs w:val="30"/>
        </w:rPr>
        <w:t xml:space="preserve"> том числе: в 1</w:t>
      </w:r>
      <w:r w:rsidR="005719EF" w:rsidRPr="00D33ADF">
        <w:rPr>
          <w:sz w:val="30"/>
          <w:szCs w:val="30"/>
        </w:rPr>
        <w:t>-ом полугодии - 7</w:t>
      </w:r>
      <w:r w:rsidR="00015E83" w:rsidRPr="00D33ADF">
        <w:rPr>
          <w:sz w:val="30"/>
          <w:szCs w:val="30"/>
        </w:rPr>
        <w:t>, во 2-ом полугодии</w:t>
      </w:r>
      <w:r w:rsidR="005719EF" w:rsidRPr="00D33ADF">
        <w:rPr>
          <w:sz w:val="30"/>
          <w:szCs w:val="30"/>
        </w:rPr>
        <w:t xml:space="preserve"> - 1</w:t>
      </w:r>
      <w:r w:rsidRPr="00D33ADF">
        <w:rPr>
          <w:sz w:val="30"/>
          <w:szCs w:val="30"/>
        </w:rPr>
        <w:t>.</w:t>
      </w:r>
    </w:p>
    <w:p w:rsidR="00212593" w:rsidRPr="00D33ADF" w:rsidRDefault="00212593" w:rsidP="00212593">
      <w:pPr>
        <w:ind w:firstLine="851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Сумма штрафов, наложенных за совершенные правонарушения по результатам проведения проверок в отношении лиц, подлежащих учету по форме 1-контроль федерального статистического наблюдения, составила </w:t>
      </w:r>
      <w:r w:rsidR="005719EF" w:rsidRPr="00D33ADF">
        <w:rPr>
          <w:sz w:val="30"/>
          <w:szCs w:val="30"/>
        </w:rPr>
        <w:t>242</w:t>
      </w:r>
      <w:r w:rsidR="00A634D2" w:rsidRPr="00D33ADF">
        <w:rPr>
          <w:sz w:val="30"/>
          <w:szCs w:val="30"/>
        </w:rPr>
        <w:t xml:space="preserve"> тыс. руб. в </w:t>
      </w:r>
      <w:r w:rsidR="00483D2C" w:rsidRPr="00D33ADF">
        <w:rPr>
          <w:sz w:val="30"/>
          <w:szCs w:val="30"/>
        </w:rPr>
        <w:t xml:space="preserve">том числе: в 1-ом полугодии – </w:t>
      </w:r>
      <w:r w:rsidR="005719EF" w:rsidRPr="00D33ADF">
        <w:rPr>
          <w:sz w:val="30"/>
          <w:szCs w:val="30"/>
        </w:rPr>
        <w:t>22</w:t>
      </w:r>
      <w:r w:rsidR="00A634D2" w:rsidRPr="00D33ADF">
        <w:rPr>
          <w:sz w:val="30"/>
          <w:szCs w:val="30"/>
        </w:rPr>
        <w:t xml:space="preserve">0 </w:t>
      </w:r>
      <w:proofErr w:type="spellStart"/>
      <w:r w:rsidR="007B537C">
        <w:rPr>
          <w:sz w:val="30"/>
          <w:szCs w:val="30"/>
        </w:rPr>
        <w:t>тыс</w:t>
      </w:r>
      <w:proofErr w:type="gramStart"/>
      <w:r w:rsidR="007B537C">
        <w:rPr>
          <w:sz w:val="30"/>
          <w:szCs w:val="30"/>
        </w:rPr>
        <w:t>.</w:t>
      </w:r>
      <w:r w:rsidR="004F139E" w:rsidRPr="00D33ADF">
        <w:rPr>
          <w:sz w:val="30"/>
          <w:szCs w:val="30"/>
        </w:rPr>
        <w:t>р</w:t>
      </w:r>
      <w:proofErr w:type="gramEnd"/>
      <w:r w:rsidR="004F139E" w:rsidRPr="00D33ADF">
        <w:rPr>
          <w:sz w:val="30"/>
          <w:szCs w:val="30"/>
        </w:rPr>
        <w:t>уб</w:t>
      </w:r>
      <w:proofErr w:type="spellEnd"/>
      <w:r w:rsidR="004F139E" w:rsidRPr="00D33ADF">
        <w:rPr>
          <w:sz w:val="30"/>
          <w:szCs w:val="30"/>
        </w:rPr>
        <w:t>., во 2-ом полугодии - 2</w:t>
      </w:r>
      <w:r w:rsidR="005719EF" w:rsidRPr="00D33ADF">
        <w:rPr>
          <w:sz w:val="30"/>
          <w:szCs w:val="30"/>
        </w:rPr>
        <w:t>2</w:t>
      </w:r>
      <w:r w:rsidR="00A634D2" w:rsidRPr="00D33ADF">
        <w:rPr>
          <w:sz w:val="30"/>
          <w:szCs w:val="30"/>
        </w:rPr>
        <w:t xml:space="preserve"> </w:t>
      </w:r>
      <w:proofErr w:type="spellStart"/>
      <w:r w:rsidR="00A634D2" w:rsidRPr="00D33ADF">
        <w:rPr>
          <w:sz w:val="30"/>
          <w:szCs w:val="30"/>
        </w:rPr>
        <w:t>тыс.руб</w:t>
      </w:r>
      <w:proofErr w:type="spellEnd"/>
      <w:r w:rsidR="00A634D2" w:rsidRPr="00D33ADF">
        <w:rPr>
          <w:sz w:val="30"/>
          <w:szCs w:val="30"/>
        </w:rPr>
        <w:t>.</w:t>
      </w:r>
    </w:p>
    <w:p w:rsidR="00212593" w:rsidRPr="00D33ADF" w:rsidRDefault="00212593" w:rsidP="00212593">
      <w:pPr>
        <w:autoSpaceDE w:val="0"/>
        <w:autoSpaceDN w:val="0"/>
        <w:adjustRightInd w:val="0"/>
        <w:ind w:firstLine="540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б) сведения о способах проведения и масштабах методической работы с юридическими лицами и индивидуальными предпринимателями, в отношении которых проводятся проверки, направленной на предотвращение нарушений с их стороны:</w:t>
      </w:r>
    </w:p>
    <w:p w:rsidR="00212593" w:rsidRPr="00D33ADF" w:rsidRDefault="00212593" w:rsidP="00212593">
      <w:pPr>
        <w:autoSpaceDE w:val="0"/>
        <w:autoSpaceDN w:val="0"/>
        <w:adjustRightInd w:val="0"/>
        <w:ind w:firstLine="851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проведение научно-методических совещаний с проектными организациями, организациями, производящими работы на объектах культурного наследия по вопросам, связанным с проектированием и проведением работ на объектах;</w:t>
      </w:r>
    </w:p>
    <w:p w:rsidR="0054283A" w:rsidRPr="00D33ADF" w:rsidRDefault="0054283A" w:rsidP="00212593">
      <w:pPr>
        <w:autoSpaceDE w:val="0"/>
        <w:autoSpaceDN w:val="0"/>
        <w:adjustRightInd w:val="0"/>
        <w:ind w:firstLine="851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информирование подконтрольных субъектов по вопросам, связанным с соблюдением обязательных требований в области охраны объектов культурного наследия;</w:t>
      </w:r>
    </w:p>
    <w:p w:rsidR="00563A79" w:rsidRPr="00D33ADF" w:rsidRDefault="00563A79" w:rsidP="00212593">
      <w:pPr>
        <w:autoSpaceDE w:val="0"/>
        <w:autoSpaceDN w:val="0"/>
        <w:adjustRightInd w:val="0"/>
        <w:ind w:firstLine="851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проведение в соответствии с утвержденным приказом Комитета планом-графиком публичных мероприятий по обсуждению результатов правоприменительной практики государственного контроля (надзора) за соблюдением обязательных требований, установленных законодательством в области охраны объектов культурного наследия. Всего в 2019 году проведено 2 </w:t>
      </w:r>
      <w:proofErr w:type="gramStart"/>
      <w:r w:rsidRPr="00D33ADF">
        <w:rPr>
          <w:sz w:val="30"/>
          <w:szCs w:val="30"/>
        </w:rPr>
        <w:t>вышеуказанных</w:t>
      </w:r>
      <w:proofErr w:type="gramEnd"/>
      <w:r w:rsidRPr="00D33ADF">
        <w:rPr>
          <w:sz w:val="30"/>
          <w:szCs w:val="30"/>
        </w:rPr>
        <w:t xml:space="preserve"> мероприятия.</w:t>
      </w:r>
    </w:p>
    <w:p w:rsidR="00212593" w:rsidRPr="00D33ADF" w:rsidRDefault="00212593" w:rsidP="00212593">
      <w:pPr>
        <w:autoSpaceDE w:val="0"/>
        <w:autoSpaceDN w:val="0"/>
        <w:adjustRightInd w:val="0"/>
        <w:ind w:firstLine="851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размещение на официальном сайте Комитета для общественного обсуждения проектов нормативно-правовых актов, связанных с </w:t>
      </w:r>
      <w:r w:rsidRPr="00D33ADF">
        <w:rPr>
          <w:sz w:val="30"/>
          <w:szCs w:val="30"/>
        </w:rPr>
        <w:lastRenderedPageBreak/>
        <w:t>использованием и государственной охраной объектов культурного наследия.</w:t>
      </w:r>
    </w:p>
    <w:p w:rsidR="00BC6B18" w:rsidRPr="00D33ADF" w:rsidRDefault="00212593" w:rsidP="00BC6B18">
      <w:pPr>
        <w:autoSpaceDE w:val="0"/>
        <w:autoSpaceDN w:val="0"/>
        <w:adjustRightInd w:val="0"/>
        <w:ind w:firstLine="540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в) сведения об оспаривании в суде юридическими лицами и индивидуальными предпринимателями оснований и результатов проведения в отношении их мероприятий по контролю </w:t>
      </w:r>
      <w:r w:rsidR="00BC6B18" w:rsidRPr="00D33ADF">
        <w:rPr>
          <w:sz w:val="30"/>
          <w:szCs w:val="30"/>
        </w:rPr>
        <w:t>(к</w:t>
      </w:r>
      <w:r w:rsidRPr="00D33ADF">
        <w:rPr>
          <w:sz w:val="30"/>
          <w:szCs w:val="30"/>
        </w:rPr>
        <w:t>оличество удовлетворенных судом исков, типовые основания для удовлетворения обращений истцов, меры реагирования, принятые в отношении должностных лиц органов государственного контроля (надзора), муниципального контроля</w:t>
      </w:r>
      <w:r w:rsidR="00BC6B18" w:rsidRPr="00D33ADF">
        <w:rPr>
          <w:sz w:val="30"/>
          <w:szCs w:val="30"/>
        </w:rPr>
        <w:t>.</w:t>
      </w:r>
    </w:p>
    <w:p w:rsidR="00ED3825" w:rsidRPr="00D33ADF" w:rsidRDefault="00A652B6" w:rsidP="00BC6B18">
      <w:pPr>
        <w:autoSpaceDE w:val="0"/>
        <w:autoSpaceDN w:val="0"/>
        <w:adjustRightInd w:val="0"/>
        <w:ind w:firstLine="540"/>
        <w:jc w:val="both"/>
        <w:rPr>
          <w:sz w:val="30"/>
          <w:szCs w:val="30"/>
        </w:rPr>
      </w:pPr>
      <w:r w:rsidRPr="00D33ADF">
        <w:rPr>
          <w:sz w:val="30"/>
          <w:szCs w:val="30"/>
        </w:rPr>
        <w:t>За отчетный период вступивших в законную силу решений судов, предметом которых являлось оспаривание о</w:t>
      </w:r>
      <w:r w:rsidR="007F77BB" w:rsidRPr="00D33ADF">
        <w:rPr>
          <w:sz w:val="30"/>
          <w:szCs w:val="30"/>
        </w:rPr>
        <w:t>сновани</w:t>
      </w:r>
      <w:r w:rsidRPr="00D33ADF">
        <w:rPr>
          <w:sz w:val="30"/>
          <w:szCs w:val="30"/>
        </w:rPr>
        <w:t>й</w:t>
      </w:r>
      <w:r w:rsidR="007F77BB" w:rsidRPr="00D33ADF">
        <w:rPr>
          <w:sz w:val="30"/>
          <w:szCs w:val="30"/>
        </w:rPr>
        <w:t xml:space="preserve"> и результат</w:t>
      </w:r>
      <w:r w:rsidRPr="00D33ADF">
        <w:rPr>
          <w:sz w:val="30"/>
          <w:szCs w:val="30"/>
        </w:rPr>
        <w:t>ов</w:t>
      </w:r>
      <w:r w:rsidR="007F77BB" w:rsidRPr="00D33ADF">
        <w:rPr>
          <w:sz w:val="30"/>
          <w:szCs w:val="30"/>
        </w:rPr>
        <w:t xml:space="preserve"> проведения Комитетом </w:t>
      </w:r>
      <w:r w:rsidR="00DB4F07" w:rsidRPr="00D33ADF">
        <w:rPr>
          <w:sz w:val="30"/>
          <w:szCs w:val="30"/>
        </w:rPr>
        <w:t xml:space="preserve">мероприятий по контролю </w:t>
      </w:r>
      <w:r w:rsidR="00ED3825" w:rsidRPr="00D33ADF">
        <w:rPr>
          <w:sz w:val="30"/>
          <w:szCs w:val="30"/>
        </w:rPr>
        <w:t>не имеется. Одним из подконтрольных субъектов (индивидуальным предпринимателем) было оспорено предписание об устранении нарушений, выданное Комитетом в рамках проведенной проверки. При этом</w:t>
      </w:r>
      <w:proofErr w:type="gramStart"/>
      <w:r w:rsidR="00ED3825" w:rsidRPr="00D33ADF">
        <w:rPr>
          <w:sz w:val="30"/>
          <w:szCs w:val="30"/>
        </w:rPr>
        <w:t>,</w:t>
      </w:r>
      <w:proofErr w:type="gramEnd"/>
      <w:r w:rsidR="00ED3825" w:rsidRPr="00D33ADF">
        <w:rPr>
          <w:sz w:val="30"/>
          <w:szCs w:val="30"/>
        </w:rPr>
        <w:t xml:space="preserve"> в удовлетворении исковых требований судом заявителю отказано.</w:t>
      </w:r>
    </w:p>
    <w:p w:rsidR="00886888" w:rsidRPr="00D33ADF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D33ADF">
        <w:rPr>
          <w:sz w:val="32"/>
          <w:szCs w:val="32"/>
        </w:rPr>
        <w:t>Раздел 6.</w:t>
      </w:r>
    </w:p>
    <w:p w:rsidR="00886888" w:rsidRPr="00D33ADF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D33ADF">
        <w:rPr>
          <w:sz w:val="32"/>
          <w:szCs w:val="32"/>
        </w:rPr>
        <w:t xml:space="preserve">Анализ и оценка эффективности </w:t>
      </w:r>
      <w:proofErr w:type="gramStart"/>
      <w:r w:rsidRPr="00D33ADF">
        <w:rPr>
          <w:sz w:val="32"/>
          <w:szCs w:val="32"/>
        </w:rPr>
        <w:t>государственного</w:t>
      </w:r>
      <w:proofErr w:type="gramEnd"/>
    </w:p>
    <w:p w:rsidR="00886888" w:rsidRPr="00D33ADF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D33ADF">
        <w:rPr>
          <w:sz w:val="32"/>
          <w:szCs w:val="32"/>
        </w:rPr>
        <w:t>контроля (надзора), муниципального контроля</w:t>
      </w:r>
    </w:p>
    <w:p w:rsidR="00886888" w:rsidRPr="00D33ADF" w:rsidRDefault="00886888" w:rsidP="00886888">
      <w:pPr>
        <w:rPr>
          <w:sz w:val="32"/>
          <w:szCs w:val="32"/>
        </w:rPr>
      </w:pPr>
    </w:p>
    <w:p w:rsidR="004A098A" w:rsidRPr="00D33ADF" w:rsidRDefault="004A098A" w:rsidP="00E710C9">
      <w:pPr>
        <w:pStyle w:val="a9"/>
        <w:spacing w:before="0" w:after="0"/>
        <w:ind w:firstLine="709"/>
        <w:jc w:val="both"/>
        <w:rPr>
          <w:sz w:val="30"/>
          <w:szCs w:val="30"/>
        </w:rPr>
      </w:pPr>
      <w:r w:rsidRPr="00D33ADF">
        <w:rPr>
          <w:sz w:val="30"/>
          <w:szCs w:val="30"/>
        </w:rPr>
        <w:t xml:space="preserve">Показатели эффективности государственного надзора, рассчитанные на основании сведений, содержащихся в </w:t>
      </w:r>
      <w:hyperlink r:id="rId10" w:history="1">
        <w:r w:rsidRPr="00D33ADF">
          <w:rPr>
            <w:rStyle w:val="aa"/>
            <w:color w:val="auto"/>
            <w:sz w:val="30"/>
            <w:szCs w:val="30"/>
            <w:u w:val="none"/>
          </w:rPr>
          <w:t>форме № 1-контроль</w:t>
        </w:r>
      </w:hyperlink>
      <w:r w:rsidRPr="00D33ADF">
        <w:rPr>
          <w:sz w:val="30"/>
          <w:szCs w:val="30"/>
        </w:rPr>
        <w:t xml:space="preserve"> «Сведения об осуществлении государственного контроля (надзора) и муниципального контроля», утвержденной Росстатом.</w:t>
      </w:r>
    </w:p>
    <w:p w:rsidR="00E210E6" w:rsidRPr="00D33ADF" w:rsidRDefault="00E210E6" w:rsidP="00E710C9">
      <w:pPr>
        <w:pStyle w:val="a9"/>
        <w:spacing w:before="0" w:after="0"/>
        <w:ind w:firstLine="709"/>
        <w:jc w:val="both"/>
        <w:rPr>
          <w:sz w:val="30"/>
          <w:szCs w:val="30"/>
        </w:rPr>
      </w:pPr>
    </w:p>
    <w:p w:rsidR="004A098A" w:rsidRPr="00D33ADF" w:rsidRDefault="004A098A" w:rsidP="004A098A">
      <w:pPr>
        <w:pStyle w:val="a9"/>
        <w:spacing w:before="0" w:after="0"/>
        <w:jc w:val="both"/>
        <w:rPr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244"/>
        <w:gridCol w:w="993"/>
        <w:gridCol w:w="1417"/>
        <w:gridCol w:w="1418"/>
      </w:tblGrid>
      <w:tr w:rsidR="00D33ADF" w:rsidRPr="00D33ADF" w:rsidTr="0053322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1C5" w:rsidRPr="00D33ADF" w:rsidRDefault="00EB51C5" w:rsidP="00131ECB">
            <w:pPr>
              <w:pStyle w:val="a9"/>
              <w:spacing w:before="0" w:after="0"/>
              <w:jc w:val="center"/>
              <w:rPr>
                <w:b/>
                <w:bCs/>
              </w:rPr>
            </w:pPr>
            <w:r w:rsidRPr="00D33ADF">
              <w:rPr>
                <w:b/>
                <w:bCs/>
              </w:rPr>
              <w:t xml:space="preserve">№ </w:t>
            </w:r>
            <w:proofErr w:type="gramStart"/>
            <w:r w:rsidRPr="00D33ADF">
              <w:rPr>
                <w:b/>
                <w:bCs/>
              </w:rPr>
              <w:t>п</w:t>
            </w:r>
            <w:proofErr w:type="gramEnd"/>
            <w:r w:rsidRPr="00D33ADF">
              <w:rPr>
                <w:b/>
                <w:bCs/>
              </w:rPr>
              <w:t>/п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1C5" w:rsidRPr="00D33ADF" w:rsidRDefault="00EB51C5" w:rsidP="00131ECB">
            <w:pPr>
              <w:pStyle w:val="a9"/>
              <w:spacing w:before="0" w:after="0"/>
              <w:jc w:val="center"/>
              <w:rPr>
                <w:b/>
                <w:bCs/>
              </w:rPr>
            </w:pPr>
            <w:r w:rsidRPr="00D33ADF">
              <w:rPr>
                <w:b/>
                <w:bCs/>
              </w:rPr>
              <w:t>Показатель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C5" w:rsidRPr="00D33ADF" w:rsidRDefault="00500E3C" w:rsidP="00131ECB">
            <w:pPr>
              <w:pStyle w:val="a9"/>
              <w:spacing w:before="0" w:after="0"/>
              <w:jc w:val="center"/>
              <w:rPr>
                <w:b/>
                <w:bCs/>
              </w:rPr>
            </w:pPr>
            <w:r w:rsidRPr="00D33ADF">
              <w:rPr>
                <w:b/>
                <w:bCs/>
              </w:rPr>
              <w:t>2018</w:t>
            </w:r>
            <w:r w:rsidR="00EB51C5" w:rsidRPr="00D33ADF">
              <w:rPr>
                <w:b/>
                <w:bCs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C5" w:rsidRPr="00D33ADF" w:rsidRDefault="00EB51C5" w:rsidP="00131ECB">
            <w:pPr>
              <w:pStyle w:val="a9"/>
              <w:spacing w:before="0" w:after="0"/>
              <w:jc w:val="center"/>
              <w:rPr>
                <w:b/>
                <w:bCs/>
              </w:rPr>
            </w:pPr>
            <w:r w:rsidRPr="00D33ADF">
              <w:rPr>
                <w:b/>
                <w:bCs/>
                <w:lang w:val="en-US"/>
              </w:rPr>
              <w:t xml:space="preserve">I </w:t>
            </w:r>
            <w:r w:rsidR="00500E3C" w:rsidRPr="00D33ADF">
              <w:rPr>
                <w:b/>
                <w:bCs/>
              </w:rPr>
              <w:t>полу-</w:t>
            </w:r>
            <w:proofErr w:type="spellStart"/>
            <w:r w:rsidR="00500E3C" w:rsidRPr="00D33ADF">
              <w:rPr>
                <w:b/>
                <w:bCs/>
              </w:rPr>
              <w:t>годие</w:t>
            </w:r>
            <w:proofErr w:type="spellEnd"/>
            <w:r w:rsidR="00500E3C" w:rsidRPr="00D33ADF">
              <w:rPr>
                <w:b/>
                <w:bCs/>
              </w:rPr>
              <w:t xml:space="preserve"> 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C5" w:rsidRPr="00D33ADF" w:rsidRDefault="00EB51C5" w:rsidP="00131ECB">
            <w:pPr>
              <w:pStyle w:val="a9"/>
              <w:spacing w:before="0" w:after="0"/>
              <w:jc w:val="center"/>
              <w:rPr>
                <w:b/>
                <w:bCs/>
              </w:rPr>
            </w:pPr>
            <w:r w:rsidRPr="00D33ADF">
              <w:rPr>
                <w:b/>
                <w:bCs/>
                <w:lang w:val="en-US"/>
              </w:rPr>
              <w:t>II</w:t>
            </w:r>
            <w:r w:rsidR="00500E3C" w:rsidRPr="00D33ADF">
              <w:rPr>
                <w:b/>
                <w:bCs/>
              </w:rPr>
              <w:t xml:space="preserve"> полу-</w:t>
            </w:r>
            <w:proofErr w:type="spellStart"/>
            <w:r w:rsidR="00500E3C" w:rsidRPr="00D33ADF">
              <w:rPr>
                <w:b/>
                <w:bCs/>
              </w:rPr>
              <w:t>годие</w:t>
            </w:r>
            <w:proofErr w:type="spellEnd"/>
            <w:r w:rsidR="00500E3C" w:rsidRPr="00D33ADF">
              <w:rPr>
                <w:b/>
                <w:bCs/>
              </w:rPr>
              <w:t xml:space="preserve"> 2019</w:t>
            </w:r>
          </w:p>
        </w:tc>
      </w:tr>
      <w:tr w:rsidR="00D33ADF" w:rsidRPr="00D33ADF" w:rsidTr="0053322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1C5" w:rsidRPr="00D33ADF" w:rsidRDefault="00EB51C5" w:rsidP="00131ECB">
            <w:pPr>
              <w:pStyle w:val="a9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33AD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1C5" w:rsidRPr="00D33ADF" w:rsidRDefault="00EB51C5" w:rsidP="00131ECB">
            <w:pPr>
              <w:pStyle w:val="a9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33AD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C5" w:rsidRPr="00D33ADF" w:rsidRDefault="004E58F0" w:rsidP="00131ECB">
            <w:pPr>
              <w:pStyle w:val="a9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33AD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C5" w:rsidRPr="00D33ADF" w:rsidRDefault="004E58F0" w:rsidP="00131ECB">
            <w:pPr>
              <w:pStyle w:val="a9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33AD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C5" w:rsidRPr="00D33ADF" w:rsidRDefault="004E58F0" w:rsidP="00131ECB">
            <w:pPr>
              <w:pStyle w:val="a9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 w:rsidRPr="00D33ADF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D33ADF" w:rsidRPr="00D33ADF" w:rsidTr="0053322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1C5" w:rsidRPr="00D33ADF" w:rsidRDefault="00EB51C5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D33ADF">
              <w:rPr>
                <w:bCs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1C5" w:rsidRPr="00D33ADF" w:rsidRDefault="00EB51C5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D33ADF">
              <w:t>выполнение плана проведения проверок (доля проведенных плановых проверок в процентах от общего количества запланированных проверок)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C5" w:rsidRPr="003E6A6E" w:rsidRDefault="000E5E33" w:rsidP="000E5E33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100%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C5" w:rsidRPr="003E6A6E" w:rsidRDefault="00EB51C5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C5" w:rsidRPr="003E6A6E" w:rsidRDefault="00EB51C5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100%</w:t>
            </w:r>
          </w:p>
        </w:tc>
      </w:tr>
      <w:tr w:rsidR="00D33ADF" w:rsidRPr="00D33ADF" w:rsidTr="0053322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1C5" w:rsidRPr="00D33ADF" w:rsidRDefault="00EB51C5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D33ADF">
              <w:rPr>
                <w:bCs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1C5" w:rsidRPr="00D33ADF" w:rsidRDefault="00EB51C5" w:rsidP="00131ECB">
            <w:pPr>
              <w:pStyle w:val="a9"/>
              <w:spacing w:before="0" w:after="0"/>
              <w:jc w:val="center"/>
            </w:pPr>
            <w:r w:rsidRPr="00D33ADF">
              <w:t>доля заявлений органов государственного контроля (надзора),</w:t>
            </w:r>
            <w:r w:rsidR="008E59FA" w:rsidRPr="00D33ADF">
              <w:t xml:space="preserve"> муниципального контроля,</w:t>
            </w:r>
            <w:r w:rsidRPr="00D33ADF">
              <w:t xml:space="preserve"> направленных в органы прокуратуры о согласовании проведения внеплановых выездных проверок, в согласовании которых было отказано (в процентах общего числа направленных в органы прокуратуры заявлений)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C5" w:rsidRPr="003E6A6E" w:rsidRDefault="00A4107D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66,7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C5" w:rsidRPr="003E6A6E" w:rsidRDefault="00A4107D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C5" w:rsidRPr="003E6A6E" w:rsidRDefault="00A4107D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0</w:t>
            </w:r>
          </w:p>
        </w:tc>
      </w:tr>
      <w:tr w:rsidR="00D33ADF" w:rsidRPr="00D33ADF" w:rsidTr="0053322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1C5" w:rsidRPr="00D33ADF" w:rsidRDefault="00EB51C5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D33ADF">
              <w:rPr>
                <w:bCs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1C5" w:rsidRPr="00D33ADF" w:rsidRDefault="00EB51C5" w:rsidP="00131ECB">
            <w:pPr>
              <w:pStyle w:val="a9"/>
              <w:spacing w:before="0" w:after="0"/>
              <w:jc w:val="center"/>
            </w:pPr>
            <w:r w:rsidRPr="00D33ADF">
              <w:t>доля проверок, результаты которых признаны недействительными (в процентах общего числа проведенных проверок)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C5" w:rsidRPr="003E6A6E" w:rsidRDefault="00957624" w:rsidP="00131ECB">
            <w:pPr>
              <w:jc w:val="center"/>
            </w:pPr>
            <w:r w:rsidRPr="003E6A6E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C5" w:rsidRPr="003E6A6E" w:rsidRDefault="00EB51C5" w:rsidP="00131ECB">
            <w:pPr>
              <w:jc w:val="center"/>
            </w:pPr>
            <w:r w:rsidRPr="003E6A6E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C5" w:rsidRPr="003E6A6E" w:rsidRDefault="00EB51C5" w:rsidP="00131ECB">
            <w:pPr>
              <w:jc w:val="center"/>
            </w:pPr>
            <w:r w:rsidRPr="003E6A6E">
              <w:t>0</w:t>
            </w:r>
          </w:p>
        </w:tc>
      </w:tr>
      <w:tr w:rsidR="00D33ADF" w:rsidRPr="00D33ADF" w:rsidTr="0053322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1C5" w:rsidRPr="00D33ADF" w:rsidRDefault="00EB51C5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D33ADF">
              <w:rPr>
                <w:bCs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1C5" w:rsidRPr="00D33ADF" w:rsidRDefault="00EB51C5" w:rsidP="00131ECB">
            <w:pPr>
              <w:pStyle w:val="a9"/>
              <w:spacing w:before="0" w:after="0"/>
              <w:jc w:val="center"/>
            </w:pPr>
            <w:r w:rsidRPr="00D33ADF">
              <w:t xml:space="preserve">доля проверок, проведенных органами государственного контроля (надзора), муниципального контроля с нарушениями </w:t>
            </w:r>
            <w:r w:rsidRPr="00D33ADF">
              <w:lastRenderedPageBreak/>
              <w:t xml:space="preserve">требований </w:t>
            </w:r>
            <w:hyperlink r:id="rId11" w:history="1">
              <w:r w:rsidRPr="00D33ADF">
                <w:rPr>
                  <w:rStyle w:val="aa"/>
                  <w:color w:val="auto"/>
                  <w:u w:val="none"/>
                </w:rPr>
                <w:t>законодательства</w:t>
              </w:r>
            </w:hyperlink>
            <w:r w:rsidRPr="00D33ADF">
              <w:rPr>
                <w:rStyle w:val="aa"/>
                <w:color w:val="auto"/>
                <w:u w:val="none"/>
              </w:rPr>
              <w:t xml:space="preserve"> Российской Федерации</w:t>
            </w:r>
            <w:r w:rsidRPr="00D33ADF">
              <w:t xml:space="preserve"> о порядке их проведения, по </w:t>
            </w:r>
            <w:proofErr w:type="gramStart"/>
            <w:r w:rsidRPr="00D33ADF">
              <w:t>результатам</w:t>
            </w:r>
            <w:proofErr w:type="gramEnd"/>
            <w:r w:rsidRPr="00D33ADF">
              <w:t xml:space="preserve"> выявления которых к должностным лицам органов государственного контроля (надзора), муниципального контроля, осуществившим такие проверки, применены меры дисциплинарного, административного наказания (в процентах от общего числа проведенных проверок)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C5" w:rsidRPr="003E6A6E" w:rsidRDefault="00957624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lastRenderedPageBreak/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C5" w:rsidRPr="003E6A6E" w:rsidRDefault="00EB51C5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C5" w:rsidRPr="003E6A6E" w:rsidRDefault="00EB51C5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0</w:t>
            </w:r>
          </w:p>
        </w:tc>
      </w:tr>
      <w:tr w:rsidR="00D33ADF" w:rsidRPr="00D33ADF" w:rsidTr="0053322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1C5" w:rsidRPr="00D33ADF" w:rsidRDefault="00EB51C5" w:rsidP="006D5BAE">
            <w:pPr>
              <w:pStyle w:val="a9"/>
              <w:spacing w:before="0" w:after="0"/>
              <w:jc w:val="center"/>
              <w:rPr>
                <w:bCs/>
              </w:rPr>
            </w:pPr>
            <w:r w:rsidRPr="00D33ADF">
              <w:rPr>
                <w:bCs/>
              </w:rPr>
              <w:lastRenderedPageBreak/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1C5" w:rsidRPr="00D33ADF" w:rsidRDefault="00EB51C5" w:rsidP="006D5BAE">
            <w:pPr>
              <w:pStyle w:val="a9"/>
              <w:spacing w:before="0" w:after="0"/>
              <w:jc w:val="center"/>
              <w:rPr>
                <w:bCs/>
              </w:rPr>
            </w:pPr>
            <w:proofErr w:type="gramStart"/>
            <w:r w:rsidRPr="00D33ADF">
              <w:t xml:space="preserve">доля юридических лиц, индивидуальных предпринимателей, в отношении которых органами государственного контроля (надзора), муниципального контроля были проведены проверки (в процентах от общего количества юридических лиц, индивидуальных предпринимателей, осуществляющих деятельность на территории </w:t>
            </w:r>
            <w:r w:rsidR="00B265F1" w:rsidRPr="00D33ADF">
              <w:t>Российской Федерации, соответствующего субъекта Российской Федерации, соответствующего муниципального образования</w:t>
            </w:r>
            <w:r w:rsidRPr="00D33ADF">
              <w:t>, деятельность которых подлежит государственному контролю (надзору), муниципальному контролю</w:t>
            </w:r>
            <w:r w:rsidR="006D5BAE" w:rsidRPr="00D33ADF">
              <w:t xml:space="preserve"> *</w:t>
            </w:r>
            <w:r w:rsidR="006D5BAE" w:rsidRPr="00D33ADF">
              <w:rPr>
                <w:bCs/>
              </w:rPr>
              <w:t>(Примечание)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C5" w:rsidRPr="003E6A6E" w:rsidRDefault="00B265F1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8,8</w:t>
            </w:r>
          </w:p>
          <w:p w:rsidR="006862C4" w:rsidRPr="003E6A6E" w:rsidRDefault="006862C4" w:rsidP="00131ECB">
            <w:pPr>
              <w:pStyle w:val="a9"/>
              <w:spacing w:before="0" w:after="0"/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C5" w:rsidRPr="003E6A6E" w:rsidRDefault="00D003AB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C5" w:rsidRPr="003E6A6E" w:rsidRDefault="00D003AB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7,4</w:t>
            </w:r>
          </w:p>
        </w:tc>
      </w:tr>
      <w:tr w:rsidR="00D33ADF" w:rsidRPr="00D33ADF" w:rsidTr="0053322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1C5" w:rsidRPr="00D33ADF" w:rsidRDefault="00EB51C5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D33ADF">
              <w:rPr>
                <w:bCs/>
              </w:rPr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1C5" w:rsidRPr="00D33ADF" w:rsidRDefault="00EB51C5" w:rsidP="00131ECB">
            <w:pPr>
              <w:pStyle w:val="a9"/>
              <w:spacing w:before="0" w:after="0"/>
              <w:jc w:val="center"/>
            </w:pPr>
            <w:r w:rsidRPr="00D33ADF">
              <w:t>среднее количество проверок, проведенных в отношении одного юридического лица, индивидуального предпринимателя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C5" w:rsidRPr="003E6A6E" w:rsidRDefault="00957624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C5" w:rsidRPr="003E6A6E" w:rsidRDefault="0050501F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C5" w:rsidRPr="003E6A6E" w:rsidRDefault="0050501F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1,4</w:t>
            </w:r>
          </w:p>
        </w:tc>
      </w:tr>
      <w:tr w:rsidR="00D33ADF" w:rsidRPr="00D33ADF" w:rsidTr="0053322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2AC" w:rsidRPr="00D33ADF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D33ADF">
              <w:rPr>
                <w:bCs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2AC" w:rsidRPr="00D33ADF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D33ADF">
              <w:t>доля проведенных внеплановых проверок (в процентах общего количества проведенных проверок)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E601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66,7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E601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80</w:t>
            </w:r>
          </w:p>
        </w:tc>
      </w:tr>
      <w:tr w:rsidR="00D33ADF" w:rsidRPr="00D33ADF" w:rsidTr="0053322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2AC" w:rsidRPr="00D33ADF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D33ADF">
              <w:rPr>
                <w:bCs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2AC" w:rsidRPr="00D33ADF" w:rsidRDefault="008562AC" w:rsidP="00131ECB">
            <w:pPr>
              <w:pStyle w:val="a9"/>
              <w:spacing w:before="0" w:after="0"/>
              <w:jc w:val="center"/>
            </w:pPr>
            <w:r w:rsidRPr="00D33ADF">
              <w:t>доля правонарушений, выявленных по итогам проведения внеплановых проверок (в процентах общего числа правонарушений, выявленных по итогам проверок)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71,4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843BB6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87725E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80</w:t>
            </w:r>
          </w:p>
        </w:tc>
      </w:tr>
      <w:tr w:rsidR="00D33ADF" w:rsidRPr="00D33ADF" w:rsidTr="0053322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2AC" w:rsidRPr="00D33ADF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D33ADF">
              <w:rPr>
                <w:bCs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62AC" w:rsidRPr="00D33ADF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proofErr w:type="gramStart"/>
            <w:r w:rsidRPr="00D33ADF">
              <w:t>доля внеплановых проверок, проведенных по фактам нарушений, с которыми связано возникновение угрозы причинения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угрозы чрезвычайных ситуаций природного и техногенного характера, с целью предотвращения угрозы причинения такого вреда (в процентах общего количества</w:t>
            </w:r>
            <w:proofErr w:type="gramEnd"/>
            <w:r w:rsidRPr="00D33ADF">
              <w:t xml:space="preserve"> проведенных внеплановых проверок)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85,7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15" w:rsidRPr="003E6A6E" w:rsidRDefault="00D20542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16,7</w:t>
            </w:r>
          </w:p>
          <w:p w:rsidR="008562AC" w:rsidRPr="003E6A6E" w:rsidRDefault="00617B15" w:rsidP="00131ECB">
            <w:pPr>
              <w:pStyle w:val="a9"/>
              <w:spacing w:before="0" w:after="0"/>
              <w:jc w:val="center"/>
              <w:rPr>
                <w:bCs/>
                <w:sz w:val="20"/>
                <w:szCs w:val="20"/>
              </w:rPr>
            </w:pPr>
            <w:r w:rsidRPr="003E6A6E">
              <w:rPr>
                <w:bCs/>
                <w:sz w:val="20"/>
                <w:szCs w:val="20"/>
              </w:rPr>
              <w:t>(</w:t>
            </w:r>
            <w:r w:rsidR="003E6A6E">
              <w:rPr>
                <w:bCs/>
                <w:sz w:val="20"/>
                <w:szCs w:val="20"/>
              </w:rPr>
              <w:t>Примечание: б</w:t>
            </w:r>
            <w:r w:rsidRPr="003E6A6E">
              <w:rPr>
                <w:bCs/>
                <w:sz w:val="20"/>
                <w:szCs w:val="20"/>
              </w:rPr>
              <w:t>олее низ</w:t>
            </w:r>
            <w:r w:rsidR="009117EC">
              <w:rPr>
                <w:bCs/>
                <w:sz w:val="20"/>
                <w:szCs w:val="20"/>
              </w:rPr>
              <w:t>к</w:t>
            </w:r>
            <w:r w:rsidRPr="003E6A6E">
              <w:rPr>
                <w:bCs/>
                <w:sz w:val="20"/>
                <w:szCs w:val="20"/>
              </w:rPr>
              <w:t xml:space="preserve">ий показатель в сравнении с 2018 годом  связан с увеличением в отчетном периоде  количества проведенных проверок по </w:t>
            </w:r>
            <w:proofErr w:type="gramStart"/>
            <w:r w:rsidRPr="003E6A6E">
              <w:rPr>
                <w:bCs/>
                <w:sz w:val="20"/>
                <w:szCs w:val="20"/>
              </w:rPr>
              <w:t>контролю за</w:t>
            </w:r>
            <w:proofErr w:type="gramEnd"/>
            <w:r w:rsidRPr="003E6A6E">
              <w:rPr>
                <w:bCs/>
                <w:sz w:val="20"/>
                <w:szCs w:val="20"/>
              </w:rPr>
              <w:t xml:space="preserve"> исполнением предписаний)</w:t>
            </w:r>
          </w:p>
          <w:p w:rsidR="00617B15" w:rsidRPr="003E6A6E" w:rsidRDefault="00617B15" w:rsidP="00131ECB">
            <w:pPr>
              <w:pStyle w:val="a9"/>
              <w:spacing w:before="0" w:after="0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617B15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8,3</w:t>
            </w:r>
          </w:p>
          <w:p w:rsidR="00617B15" w:rsidRPr="003E6A6E" w:rsidRDefault="00617B15" w:rsidP="00617B15">
            <w:pPr>
              <w:pStyle w:val="a9"/>
              <w:spacing w:before="0" w:after="0"/>
              <w:jc w:val="center"/>
              <w:rPr>
                <w:bCs/>
                <w:sz w:val="20"/>
                <w:szCs w:val="20"/>
              </w:rPr>
            </w:pPr>
            <w:r w:rsidRPr="003E6A6E">
              <w:rPr>
                <w:bCs/>
                <w:sz w:val="20"/>
                <w:szCs w:val="20"/>
              </w:rPr>
              <w:t>(</w:t>
            </w:r>
            <w:r w:rsidR="003E6A6E">
              <w:rPr>
                <w:bCs/>
                <w:sz w:val="20"/>
                <w:szCs w:val="20"/>
              </w:rPr>
              <w:t>Примечание: б</w:t>
            </w:r>
            <w:r w:rsidRPr="003E6A6E">
              <w:rPr>
                <w:bCs/>
                <w:sz w:val="20"/>
                <w:szCs w:val="20"/>
              </w:rPr>
              <w:t>олее низ</w:t>
            </w:r>
            <w:r w:rsidR="009117EC">
              <w:rPr>
                <w:bCs/>
                <w:sz w:val="20"/>
                <w:szCs w:val="20"/>
              </w:rPr>
              <w:t>к</w:t>
            </w:r>
            <w:bookmarkStart w:id="0" w:name="_GoBack"/>
            <w:bookmarkEnd w:id="0"/>
            <w:r w:rsidRPr="003E6A6E">
              <w:rPr>
                <w:bCs/>
                <w:sz w:val="20"/>
                <w:szCs w:val="20"/>
              </w:rPr>
              <w:t xml:space="preserve">ий показатель в сравнении с 2018 годом  связан с увеличением в отчетном периоде  количества проведенных проверок по </w:t>
            </w:r>
            <w:proofErr w:type="gramStart"/>
            <w:r w:rsidRPr="003E6A6E">
              <w:rPr>
                <w:bCs/>
                <w:sz w:val="20"/>
                <w:szCs w:val="20"/>
              </w:rPr>
              <w:t>контролю за</w:t>
            </w:r>
            <w:proofErr w:type="gramEnd"/>
            <w:r w:rsidRPr="003E6A6E">
              <w:rPr>
                <w:bCs/>
                <w:sz w:val="20"/>
                <w:szCs w:val="20"/>
              </w:rPr>
              <w:t xml:space="preserve"> исполнением предписаний)</w:t>
            </w:r>
          </w:p>
          <w:p w:rsidR="00617B15" w:rsidRPr="003E6A6E" w:rsidRDefault="00617B15" w:rsidP="00131ECB">
            <w:pPr>
              <w:pStyle w:val="a9"/>
              <w:spacing w:before="0" w:after="0"/>
              <w:jc w:val="center"/>
              <w:rPr>
                <w:bCs/>
              </w:rPr>
            </w:pPr>
          </w:p>
        </w:tc>
      </w:tr>
      <w:tr w:rsidR="00D33ADF" w:rsidRPr="00D33ADF" w:rsidTr="0053322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2AC" w:rsidRPr="00D33ADF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D33ADF">
              <w:rPr>
                <w:bCs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2AC" w:rsidRPr="00D33ADF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proofErr w:type="gramStart"/>
            <w:r w:rsidRPr="00D33ADF">
              <w:t xml:space="preserve">доля внеплановых проверок, проведенных по фактам нарушений обязательных требований, с которыми связано причинение вреда жизни и здоровью граждан, вреда животным, растениям, окружающей среде, объектам культурного </w:t>
            </w:r>
            <w:r w:rsidRPr="00D33ADF">
              <w:lastRenderedPageBreak/>
              <w:t>наследия (памятникам истории и культуры) народов Российской Федерации, имуществу физических и юридических лиц, безопасности государства, а также возникновение чрезвычайных ситуаций природного и техногенного характера, с целью прекращения причинения вреда и ликвидации последствий таких нарушений (в</w:t>
            </w:r>
            <w:proofErr w:type="gramEnd"/>
            <w:r w:rsidRPr="00D33ADF">
              <w:t xml:space="preserve"> </w:t>
            </w:r>
            <w:proofErr w:type="gramStart"/>
            <w:r w:rsidRPr="00D33ADF">
              <w:t>процентах</w:t>
            </w:r>
            <w:proofErr w:type="gramEnd"/>
            <w:r w:rsidRPr="00D33ADF">
              <w:t xml:space="preserve"> общего количества проведенных внеплановых проверок)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lastRenderedPageBreak/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541CAD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541CAD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0</w:t>
            </w:r>
          </w:p>
        </w:tc>
      </w:tr>
      <w:tr w:rsidR="00D33ADF" w:rsidRPr="00D33ADF" w:rsidTr="0053322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2AC" w:rsidRPr="00D33ADF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D33ADF">
              <w:rPr>
                <w:bCs/>
              </w:rPr>
              <w:lastRenderedPageBreak/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2AC" w:rsidRPr="00D33ADF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D33ADF">
              <w:rPr>
                <w:bCs/>
              </w:rPr>
              <w:t>доля проверок, по итогам которых выявлены правонарушения (в процентах общего числа проведенных плановых и внеплановых проверок)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B730E3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77,8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B730E3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66,7</w:t>
            </w:r>
          </w:p>
        </w:tc>
      </w:tr>
      <w:tr w:rsidR="00D33ADF" w:rsidRPr="00D33ADF" w:rsidTr="0053322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2AC" w:rsidRPr="00D33ADF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D33ADF">
              <w:rPr>
                <w:bCs/>
              </w:rPr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2AC" w:rsidRPr="00D33ADF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D33ADF">
              <w:rPr>
                <w:bCs/>
              </w:rPr>
              <w:t>доля проверок, по итогам которых по результатам выявленных правонарушений были возбуждены дела об административных правонарушениях (в процентах общего числа проверок, по итогам которых были выявлены правонарушения)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66,7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4332ED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4332ED" w:rsidP="00283AF4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80</w:t>
            </w:r>
            <w:r w:rsidR="008567A1" w:rsidRPr="003E6A6E">
              <w:rPr>
                <w:bCs/>
              </w:rPr>
              <w:t xml:space="preserve"> </w:t>
            </w:r>
            <w:r w:rsidR="008567A1" w:rsidRPr="003E6A6E">
              <w:rPr>
                <w:bCs/>
                <w:sz w:val="20"/>
                <w:szCs w:val="20"/>
              </w:rPr>
              <w:t xml:space="preserve">(Примечание: по нескольким </w:t>
            </w:r>
            <w:r w:rsidR="00283AF4" w:rsidRPr="003E6A6E">
              <w:rPr>
                <w:bCs/>
                <w:sz w:val="20"/>
                <w:szCs w:val="20"/>
              </w:rPr>
              <w:t>правонарушениям</w:t>
            </w:r>
            <w:r w:rsidR="008567A1" w:rsidRPr="003E6A6E">
              <w:rPr>
                <w:bCs/>
                <w:sz w:val="20"/>
                <w:szCs w:val="20"/>
              </w:rPr>
              <w:t xml:space="preserve"> протоколы не составлялись </w:t>
            </w:r>
            <w:r w:rsidR="00283AF4" w:rsidRPr="003E6A6E">
              <w:rPr>
                <w:bCs/>
                <w:sz w:val="20"/>
                <w:szCs w:val="20"/>
              </w:rPr>
              <w:t xml:space="preserve">по причине истечения </w:t>
            </w:r>
            <w:r w:rsidR="008567A1" w:rsidRPr="003E6A6E">
              <w:rPr>
                <w:bCs/>
                <w:sz w:val="20"/>
                <w:szCs w:val="20"/>
              </w:rPr>
              <w:t xml:space="preserve"> срока давности привлечения к административной ответственности</w:t>
            </w:r>
            <w:r w:rsidR="00283AF4" w:rsidRPr="003E6A6E">
              <w:rPr>
                <w:bCs/>
                <w:sz w:val="20"/>
                <w:szCs w:val="20"/>
              </w:rPr>
              <w:t>, предусмотренного КоАП РФ</w:t>
            </w:r>
            <w:r w:rsidR="008567A1" w:rsidRPr="003E6A6E">
              <w:rPr>
                <w:bCs/>
                <w:sz w:val="20"/>
                <w:szCs w:val="20"/>
              </w:rPr>
              <w:t>; составление одного протокола перенесено на 2020 год)</w:t>
            </w:r>
          </w:p>
        </w:tc>
      </w:tr>
      <w:tr w:rsidR="00D33ADF" w:rsidRPr="00D33ADF" w:rsidTr="0053322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2AC" w:rsidRPr="00D33ADF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D33ADF">
              <w:rPr>
                <w:bCs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2AC" w:rsidRPr="00D33ADF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D33ADF">
              <w:t>доля проверок, по итогам которых по фактам выявленных нарушений наложены административные наказания (в процентах общего числа проверок, по итогам которых по результатам выявленных правонарушений возбуждены дела об административных правонарушениях)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2D" w:rsidRPr="003E6A6E" w:rsidRDefault="005B065B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14</w:t>
            </w:r>
            <w:r w:rsidR="000E4678" w:rsidRPr="003E6A6E">
              <w:rPr>
                <w:bCs/>
              </w:rPr>
              <w:t xml:space="preserve"> </w:t>
            </w:r>
          </w:p>
          <w:p w:rsidR="008562AC" w:rsidRPr="003E6A6E" w:rsidRDefault="000E4678" w:rsidP="00131ECB">
            <w:pPr>
              <w:pStyle w:val="a9"/>
              <w:spacing w:before="0" w:after="0"/>
              <w:jc w:val="center"/>
              <w:rPr>
                <w:bCs/>
                <w:sz w:val="20"/>
                <w:szCs w:val="20"/>
              </w:rPr>
            </w:pPr>
            <w:r w:rsidRPr="003E6A6E">
              <w:rPr>
                <w:bCs/>
                <w:sz w:val="20"/>
                <w:szCs w:val="20"/>
              </w:rPr>
              <w:t>(</w:t>
            </w:r>
            <w:proofErr w:type="spellStart"/>
            <w:r w:rsidR="003E6A6E">
              <w:rPr>
                <w:bCs/>
                <w:sz w:val="20"/>
                <w:szCs w:val="20"/>
              </w:rPr>
              <w:t>Примечание</w:t>
            </w:r>
            <w:proofErr w:type="gramStart"/>
            <w:r w:rsidR="003E6A6E">
              <w:rPr>
                <w:bCs/>
                <w:sz w:val="20"/>
                <w:szCs w:val="20"/>
              </w:rPr>
              <w:t>:</w:t>
            </w:r>
            <w:r w:rsidRPr="003E6A6E">
              <w:rPr>
                <w:bCs/>
                <w:sz w:val="20"/>
                <w:szCs w:val="20"/>
              </w:rPr>
              <w:t>н</w:t>
            </w:r>
            <w:proofErr w:type="gramEnd"/>
            <w:r w:rsidRPr="003E6A6E">
              <w:rPr>
                <w:bCs/>
                <w:sz w:val="20"/>
                <w:szCs w:val="20"/>
              </w:rPr>
              <w:t>изкий</w:t>
            </w:r>
            <w:proofErr w:type="spellEnd"/>
            <w:r w:rsidRPr="003E6A6E">
              <w:rPr>
                <w:bCs/>
                <w:sz w:val="20"/>
                <w:szCs w:val="20"/>
              </w:rPr>
              <w:t xml:space="preserve"> процент наложения администра</w:t>
            </w:r>
            <w:r w:rsidR="0098642F" w:rsidRPr="003E6A6E">
              <w:rPr>
                <w:bCs/>
                <w:sz w:val="20"/>
                <w:szCs w:val="20"/>
              </w:rPr>
              <w:t>т</w:t>
            </w:r>
            <w:r w:rsidRPr="003E6A6E">
              <w:rPr>
                <w:bCs/>
                <w:sz w:val="20"/>
                <w:szCs w:val="20"/>
              </w:rPr>
              <w:t>ивных наказаний</w:t>
            </w:r>
            <w:r w:rsidR="00543149" w:rsidRPr="003E6A6E">
              <w:rPr>
                <w:bCs/>
                <w:sz w:val="20"/>
                <w:szCs w:val="20"/>
              </w:rPr>
              <w:t xml:space="preserve"> в данном отчетном периоде</w:t>
            </w:r>
            <w:r w:rsidRPr="003E6A6E">
              <w:rPr>
                <w:bCs/>
                <w:sz w:val="20"/>
                <w:szCs w:val="20"/>
              </w:rPr>
              <w:t xml:space="preserve"> связан с тем, что большинство судебных решений о прив</w:t>
            </w:r>
            <w:r w:rsidR="0098642F" w:rsidRPr="003E6A6E">
              <w:rPr>
                <w:bCs/>
                <w:sz w:val="20"/>
                <w:szCs w:val="20"/>
              </w:rPr>
              <w:t>лечении к администрати</w:t>
            </w:r>
            <w:r w:rsidR="0098642F" w:rsidRPr="003E6A6E">
              <w:rPr>
                <w:bCs/>
                <w:sz w:val="20"/>
                <w:szCs w:val="20"/>
              </w:rPr>
              <w:lastRenderedPageBreak/>
              <w:t>вной отве</w:t>
            </w:r>
            <w:r w:rsidRPr="003E6A6E">
              <w:rPr>
                <w:bCs/>
                <w:sz w:val="20"/>
                <w:szCs w:val="20"/>
              </w:rPr>
              <w:t>тс</w:t>
            </w:r>
            <w:r w:rsidR="0098642F" w:rsidRPr="003E6A6E">
              <w:rPr>
                <w:bCs/>
                <w:sz w:val="20"/>
                <w:szCs w:val="20"/>
              </w:rPr>
              <w:t>т</w:t>
            </w:r>
            <w:r w:rsidRPr="003E6A6E">
              <w:rPr>
                <w:bCs/>
                <w:sz w:val="20"/>
                <w:szCs w:val="20"/>
              </w:rPr>
              <w:t>венности состоялись во 2 полугодии)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5B065B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lastRenderedPageBreak/>
              <w:t>62</w:t>
            </w:r>
          </w:p>
        </w:tc>
      </w:tr>
      <w:tr w:rsidR="00D33ADF" w:rsidRPr="00D33ADF" w:rsidTr="0053322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2AC" w:rsidRPr="00D33ADF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D33ADF">
              <w:rPr>
                <w:bCs/>
              </w:rPr>
              <w:lastRenderedPageBreak/>
              <w:t>14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2AC" w:rsidRPr="00D33ADF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proofErr w:type="gramStart"/>
            <w:r w:rsidRPr="00D33ADF">
              <w:rPr>
                <w:bCs/>
              </w:rPr>
              <w:t xml:space="preserve">доля юридических лиц, индивидуальных предпринимателей, в деятельности которых выявлены нарушения обязательных требований, представляющие непосредственную  </w:t>
            </w:r>
            <w:r w:rsidRPr="00D33ADF">
              <w:t>угрозу причинения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угрозу чрезвычайных ситуаций природного и техногенного характера (в процентах общего числа проверенных лиц)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D96746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D96746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72,7</w:t>
            </w:r>
          </w:p>
        </w:tc>
      </w:tr>
      <w:tr w:rsidR="00D33ADF" w:rsidRPr="00D33ADF" w:rsidTr="0053322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1C5" w:rsidRPr="00D33ADF" w:rsidRDefault="00EB51C5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D33ADF">
              <w:rPr>
                <w:bCs/>
              </w:rPr>
              <w:t>15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1C5" w:rsidRPr="00D33ADF" w:rsidRDefault="00EB51C5" w:rsidP="00131ECB">
            <w:pPr>
              <w:pStyle w:val="a9"/>
              <w:spacing w:before="0" w:after="0"/>
              <w:jc w:val="center"/>
              <w:rPr>
                <w:bCs/>
              </w:rPr>
            </w:pPr>
            <w:proofErr w:type="gramStart"/>
            <w:r w:rsidRPr="00D33ADF">
              <w:rPr>
                <w:bCs/>
              </w:rPr>
              <w:t xml:space="preserve">доля юридических лиц, индивидуальных предпринимателей, в деятельности которых выявлены нарушения обязательных требований, явившиеся причиной </w:t>
            </w:r>
            <w:r w:rsidRPr="00D33ADF">
              <w:t>причинения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возникновения чрезвычайных ситуаций природного и техногенного характера (в процентах общего числа проверенных лиц)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C5" w:rsidRPr="003E6A6E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C5" w:rsidRPr="003E6A6E" w:rsidRDefault="002F177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C5" w:rsidRPr="003E6A6E" w:rsidRDefault="002F177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0</w:t>
            </w:r>
          </w:p>
        </w:tc>
      </w:tr>
      <w:tr w:rsidR="00D33ADF" w:rsidRPr="00D33ADF" w:rsidTr="0053322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1C5" w:rsidRPr="00D33ADF" w:rsidRDefault="00EB51C5" w:rsidP="00131ECB">
            <w:pPr>
              <w:pStyle w:val="a9"/>
              <w:spacing w:before="0" w:after="0"/>
              <w:rPr>
                <w:bCs/>
              </w:rPr>
            </w:pPr>
            <w:r w:rsidRPr="00D33ADF">
              <w:rPr>
                <w:bCs/>
              </w:rPr>
              <w:t>16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1C5" w:rsidRPr="00D33ADF" w:rsidRDefault="00EB51C5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D33ADF">
              <w:rPr>
                <w:bCs/>
              </w:rPr>
              <w:t xml:space="preserve">количество случаев причинения юридическими лицами, индивидуальными предпринимателями </w:t>
            </w:r>
            <w:r w:rsidRPr="00D33ADF">
              <w:t>причинения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государства, а также чрезвычайных ситуаций природного и техногенного характера (по видам ущерба)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C5" w:rsidRPr="003E6A6E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C5" w:rsidRPr="003E6A6E" w:rsidRDefault="008F4A6A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C5" w:rsidRPr="003E6A6E" w:rsidRDefault="008F4A6A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0</w:t>
            </w:r>
          </w:p>
        </w:tc>
      </w:tr>
      <w:tr w:rsidR="00D33ADF" w:rsidRPr="00D33ADF" w:rsidTr="0053322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2AC" w:rsidRPr="00D33ADF" w:rsidRDefault="008562AC" w:rsidP="00131ECB">
            <w:pPr>
              <w:pStyle w:val="a9"/>
              <w:spacing w:before="0" w:after="0"/>
              <w:rPr>
                <w:bCs/>
              </w:rPr>
            </w:pPr>
            <w:r w:rsidRPr="00D33ADF">
              <w:rPr>
                <w:bCs/>
              </w:rPr>
              <w:t>17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2AC" w:rsidRPr="00D33ADF" w:rsidRDefault="008562AC" w:rsidP="00131ECB">
            <w:pPr>
              <w:autoSpaceDE w:val="0"/>
              <w:autoSpaceDN w:val="0"/>
              <w:adjustRightInd w:val="0"/>
              <w:jc w:val="center"/>
            </w:pPr>
            <w:r w:rsidRPr="00D33ADF">
              <w:t>доля выявленных при проведении проверок правонарушений, связанных с неисполнением предписаний (в процентах общего числа выявленных правонарушений).</w:t>
            </w:r>
          </w:p>
          <w:p w:rsidR="008562AC" w:rsidRPr="00D33ADF" w:rsidRDefault="008562AC" w:rsidP="00131ECB">
            <w:pPr>
              <w:pStyle w:val="a9"/>
              <w:spacing w:before="0" w:after="0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14,3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2219FD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42,8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2219FD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50</w:t>
            </w:r>
          </w:p>
        </w:tc>
      </w:tr>
      <w:tr w:rsidR="00D33ADF" w:rsidRPr="00D33ADF" w:rsidTr="0053322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2AC" w:rsidRPr="00D33ADF" w:rsidRDefault="008562AC" w:rsidP="00131ECB">
            <w:pPr>
              <w:pStyle w:val="a9"/>
              <w:spacing w:before="0" w:after="0"/>
              <w:rPr>
                <w:bCs/>
              </w:rPr>
            </w:pPr>
            <w:r w:rsidRPr="00D33ADF">
              <w:rPr>
                <w:bCs/>
              </w:rPr>
              <w:t>18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2AC" w:rsidRPr="00D33ADF" w:rsidRDefault="008562AC" w:rsidP="00131ECB">
            <w:pPr>
              <w:autoSpaceDE w:val="0"/>
              <w:autoSpaceDN w:val="0"/>
              <w:adjustRightInd w:val="0"/>
              <w:jc w:val="center"/>
            </w:pPr>
            <w:r w:rsidRPr="00D33ADF">
              <w:t>отношение суммы взысканных административных штрафов к общей сумме наложенных административных штрафов (в процентах)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12,5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53322E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282</w:t>
            </w:r>
          </w:p>
          <w:p w:rsidR="0053322E" w:rsidRPr="003E6A6E" w:rsidRDefault="0053322E" w:rsidP="00131ECB">
            <w:pPr>
              <w:pStyle w:val="a9"/>
              <w:spacing w:before="0" w:after="0"/>
              <w:jc w:val="center"/>
              <w:rPr>
                <w:bCs/>
                <w:sz w:val="20"/>
                <w:szCs w:val="20"/>
              </w:rPr>
            </w:pPr>
            <w:proofErr w:type="gramStart"/>
            <w:r w:rsidRPr="003E6A6E">
              <w:rPr>
                <w:bCs/>
                <w:sz w:val="20"/>
                <w:szCs w:val="20"/>
              </w:rPr>
              <w:t xml:space="preserve">(Примечание: высокий процент </w:t>
            </w:r>
            <w:r w:rsidR="00543149" w:rsidRPr="003E6A6E">
              <w:rPr>
                <w:bCs/>
                <w:sz w:val="20"/>
                <w:szCs w:val="20"/>
              </w:rPr>
              <w:t xml:space="preserve">взысканных </w:t>
            </w:r>
            <w:r w:rsidRPr="003E6A6E">
              <w:rPr>
                <w:bCs/>
                <w:sz w:val="20"/>
                <w:szCs w:val="20"/>
              </w:rPr>
              <w:t xml:space="preserve">штрафов связан, с тем, что при </w:t>
            </w:r>
            <w:r w:rsidRPr="003E6A6E">
              <w:rPr>
                <w:bCs/>
                <w:sz w:val="20"/>
                <w:szCs w:val="20"/>
              </w:rPr>
              <w:lastRenderedPageBreak/>
              <w:t xml:space="preserve">расчете учитывались  в </w:t>
            </w:r>
            <w:proofErr w:type="spellStart"/>
            <w:r w:rsidRPr="003E6A6E">
              <w:rPr>
                <w:bCs/>
                <w:sz w:val="20"/>
                <w:szCs w:val="20"/>
              </w:rPr>
              <w:t>т.ч</w:t>
            </w:r>
            <w:proofErr w:type="spellEnd"/>
            <w:r w:rsidRPr="003E6A6E">
              <w:rPr>
                <w:bCs/>
                <w:sz w:val="20"/>
                <w:szCs w:val="20"/>
              </w:rPr>
              <w:t>.</w:t>
            </w:r>
            <w:r w:rsidR="008C5564" w:rsidRPr="003E6A6E">
              <w:rPr>
                <w:bCs/>
                <w:sz w:val="20"/>
                <w:szCs w:val="20"/>
              </w:rPr>
              <w:t xml:space="preserve"> </w:t>
            </w:r>
            <w:r w:rsidRPr="003E6A6E">
              <w:rPr>
                <w:bCs/>
                <w:sz w:val="20"/>
                <w:szCs w:val="20"/>
              </w:rPr>
              <w:t>штрафы</w:t>
            </w:r>
            <w:r w:rsidR="008C5564" w:rsidRPr="003E6A6E">
              <w:rPr>
                <w:bCs/>
                <w:sz w:val="20"/>
                <w:szCs w:val="20"/>
              </w:rPr>
              <w:t>,</w:t>
            </w:r>
            <w:r w:rsidRPr="003E6A6E">
              <w:rPr>
                <w:bCs/>
                <w:sz w:val="20"/>
                <w:szCs w:val="20"/>
              </w:rPr>
              <w:t xml:space="preserve"> уплаченные (взысканные)  по предыдущим отчетным периодам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53322E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lastRenderedPageBreak/>
              <w:t>348</w:t>
            </w:r>
          </w:p>
          <w:p w:rsidR="0053322E" w:rsidRPr="003E6A6E" w:rsidRDefault="0053322E" w:rsidP="00131ECB">
            <w:pPr>
              <w:pStyle w:val="a9"/>
              <w:spacing w:before="0" w:after="0"/>
              <w:jc w:val="center"/>
              <w:rPr>
                <w:bCs/>
                <w:sz w:val="20"/>
                <w:szCs w:val="20"/>
              </w:rPr>
            </w:pPr>
            <w:proofErr w:type="gramStart"/>
            <w:r w:rsidRPr="003E6A6E">
              <w:rPr>
                <w:bCs/>
                <w:sz w:val="20"/>
                <w:szCs w:val="20"/>
              </w:rPr>
              <w:t xml:space="preserve">(Примечание: высокий процент </w:t>
            </w:r>
            <w:r w:rsidR="00543149" w:rsidRPr="003E6A6E">
              <w:rPr>
                <w:bCs/>
                <w:sz w:val="20"/>
                <w:szCs w:val="20"/>
              </w:rPr>
              <w:t xml:space="preserve">взысканных </w:t>
            </w:r>
            <w:r w:rsidRPr="003E6A6E">
              <w:rPr>
                <w:bCs/>
                <w:sz w:val="20"/>
                <w:szCs w:val="20"/>
              </w:rPr>
              <w:t xml:space="preserve">штрафов связан, с тем, что при </w:t>
            </w:r>
            <w:r w:rsidRPr="003E6A6E">
              <w:rPr>
                <w:bCs/>
                <w:sz w:val="20"/>
                <w:szCs w:val="20"/>
              </w:rPr>
              <w:lastRenderedPageBreak/>
              <w:t xml:space="preserve">расчете учитывались  в </w:t>
            </w:r>
            <w:proofErr w:type="spellStart"/>
            <w:r w:rsidRPr="003E6A6E">
              <w:rPr>
                <w:bCs/>
                <w:sz w:val="20"/>
                <w:szCs w:val="20"/>
              </w:rPr>
              <w:t>т.ч</w:t>
            </w:r>
            <w:proofErr w:type="spellEnd"/>
            <w:r w:rsidRPr="003E6A6E">
              <w:rPr>
                <w:bCs/>
                <w:sz w:val="20"/>
                <w:szCs w:val="20"/>
              </w:rPr>
              <w:t>.</w:t>
            </w:r>
            <w:r w:rsidR="008C5564" w:rsidRPr="003E6A6E">
              <w:rPr>
                <w:bCs/>
                <w:sz w:val="20"/>
                <w:szCs w:val="20"/>
              </w:rPr>
              <w:t xml:space="preserve"> </w:t>
            </w:r>
            <w:r w:rsidRPr="003E6A6E">
              <w:rPr>
                <w:bCs/>
                <w:sz w:val="20"/>
                <w:szCs w:val="20"/>
              </w:rPr>
              <w:t>штрафы</w:t>
            </w:r>
            <w:r w:rsidR="008C5564" w:rsidRPr="003E6A6E">
              <w:rPr>
                <w:bCs/>
                <w:sz w:val="20"/>
                <w:szCs w:val="20"/>
              </w:rPr>
              <w:t>,</w:t>
            </w:r>
            <w:r w:rsidRPr="003E6A6E">
              <w:rPr>
                <w:bCs/>
                <w:sz w:val="20"/>
                <w:szCs w:val="20"/>
              </w:rPr>
              <w:t xml:space="preserve"> уплаченные (взысканные)  по предыдущим отчетным периодам</w:t>
            </w:r>
            <w:proofErr w:type="gramEnd"/>
          </w:p>
        </w:tc>
      </w:tr>
      <w:tr w:rsidR="00D33ADF" w:rsidRPr="00D33ADF" w:rsidTr="0053322E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62AC" w:rsidRPr="00D33ADF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D33ADF">
              <w:rPr>
                <w:bCs/>
              </w:rPr>
              <w:lastRenderedPageBreak/>
              <w:t>19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2AC" w:rsidRPr="00D33ADF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D33ADF">
              <w:rPr>
                <w:bCs/>
              </w:rPr>
              <w:t>средний размер наложенного административного штрафа</w:t>
            </w:r>
          </w:p>
          <w:p w:rsidR="008562AC" w:rsidRPr="00D33ADF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D33ADF">
              <w:rPr>
                <w:bCs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0251B4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73,3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8C5564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48,4</w:t>
            </w:r>
          </w:p>
        </w:tc>
      </w:tr>
      <w:tr w:rsidR="00D33ADF" w:rsidRPr="00D33ADF" w:rsidTr="0053322E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62AC" w:rsidRPr="00D33ADF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2AC" w:rsidRPr="00D33ADF" w:rsidRDefault="008562AC" w:rsidP="00131ECB">
            <w:pPr>
              <w:pStyle w:val="a9"/>
              <w:spacing w:before="0" w:after="0"/>
              <w:rPr>
                <w:bCs/>
              </w:rPr>
            </w:pPr>
            <w:r w:rsidRPr="00D33ADF">
              <w:rPr>
                <w:bCs/>
              </w:rPr>
              <w:t>на должностных 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8C5564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8C5564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20</w:t>
            </w:r>
          </w:p>
        </w:tc>
      </w:tr>
      <w:tr w:rsidR="00D33ADF" w:rsidRPr="00D33ADF" w:rsidTr="0053322E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62AC" w:rsidRPr="00D33ADF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2AC" w:rsidRPr="00D33ADF" w:rsidRDefault="008562AC" w:rsidP="00131ECB">
            <w:pPr>
              <w:pStyle w:val="a9"/>
              <w:spacing w:before="0" w:after="0"/>
              <w:rPr>
                <w:bCs/>
              </w:rPr>
            </w:pPr>
            <w:r w:rsidRPr="00D33ADF">
              <w:rPr>
                <w:bCs/>
              </w:rPr>
              <w:t>на юридических лиц (в тыс. рублей)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8C5564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8C5564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100</w:t>
            </w:r>
          </w:p>
        </w:tc>
      </w:tr>
      <w:tr w:rsidR="00D33ADF" w:rsidRPr="00D33ADF" w:rsidTr="0053322E"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2AC" w:rsidRPr="00D33ADF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D33ADF">
              <w:rPr>
                <w:bCs/>
              </w:rPr>
              <w:t>20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2AC" w:rsidRPr="00D33ADF" w:rsidRDefault="008562AC" w:rsidP="00131ECB">
            <w:pPr>
              <w:autoSpaceDE w:val="0"/>
              <w:autoSpaceDN w:val="0"/>
              <w:adjustRightInd w:val="0"/>
              <w:jc w:val="center"/>
            </w:pPr>
            <w:r w:rsidRPr="00D33ADF">
              <w:t>доля проверок, по результатам которых материалы о выявленных нарушениях переданы в уполномоченные органы для возбуждения уголовных дел (в процентах общего количества проверок, в результате которых выявлены нарушения обязательных требований).</w:t>
            </w:r>
          </w:p>
          <w:p w:rsidR="008562AC" w:rsidRPr="00D33ADF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8562AC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8C5564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2AC" w:rsidRPr="003E6A6E" w:rsidRDefault="008C5564" w:rsidP="00131ECB">
            <w:pPr>
              <w:pStyle w:val="a9"/>
              <w:spacing w:before="0" w:after="0"/>
              <w:jc w:val="center"/>
              <w:rPr>
                <w:bCs/>
              </w:rPr>
            </w:pPr>
            <w:r w:rsidRPr="003E6A6E">
              <w:rPr>
                <w:bCs/>
              </w:rPr>
              <w:t>0</w:t>
            </w:r>
          </w:p>
        </w:tc>
      </w:tr>
    </w:tbl>
    <w:p w:rsidR="006D5BAE" w:rsidRPr="00D33ADF" w:rsidRDefault="006D5BAE" w:rsidP="00F267D8">
      <w:pPr>
        <w:jc w:val="both"/>
        <w:rPr>
          <w:bCs/>
        </w:rPr>
      </w:pPr>
      <w:r w:rsidRPr="00D33ADF">
        <w:t>*</w:t>
      </w:r>
      <w:r w:rsidRPr="00D33ADF">
        <w:rPr>
          <w:bCs/>
        </w:rPr>
        <w:t>(Примечание):</w:t>
      </w:r>
      <w:r w:rsidR="00F267D8" w:rsidRPr="00D33ADF">
        <w:rPr>
          <w:bCs/>
        </w:rPr>
        <w:t xml:space="preserve"> </w:t>
      </w:r>
      <w:r w:rsidRPr="00D33ADF">
        <w:t>Субъектами государственного надзора в области охраны объектов культурного наследия в соответствии со ст. 11 Закона № 73-ФЗ являются органы государственной власти, органы местного самоуправления, а также юридические лица, их руководители и иные должностные лица, индивидуальные предприниматели, их уполномоченные представители, осуществляющие деятельность в отношении объектов культурного наследия.</w:t>
      </w:r>
    </w:p>
    <w:p w:rsidR="006D5BAE" w:rsidRPr="00D33ADF" w:rsidRDefault="006D5BAE" w:rsidP="00F267D8">
      <w:pPr>
        <w:autoSpaceDE w:val="0"/>
        <w:autoSpaceDN w:val="0"/>
        <w:adjustRightInd w:val="0"/>
        <w:ind w:firstLine="709"/>
        <w:jc w:val="both"/>
      </w:pPr>
      <w:r w:rsidRPr="00D33ADF">
        <w:t>Точное количество таких субъектов, в том числе и юридических лиц и индивидуальных предпринимателей, определить не представляется возможным, в том числе, в связи с отсутствием интеграции Единого государственного реестра объектов культурного наследия (памятников истории и культуры) народов Российской Федерации (далее - ЕГРОКН) и Единого государственного реестра недвижимости (далее - ЕГРН).</w:t>
      </w:r>
    </w:p>
    <w:p w:rsidR="00F267D8" w:rsidRPr="00D33ADF" w:rsidRDefault="00F267D8" w:rsidP="00F267D8">
      <w:pPr>
        <w:autoSpaceDE w:val="0"/>
        <w:autoSpaceDN w:val="0"/>
        <w:adjustRightInd w:val="0"/>
        <w:ind w:firstLine="709"/>
        <w:jc w:val="both"/>
      </w:pPr>
      <w:r w:rsidRPr="00D33ADF">
        <w:t>В связи с указанным обстоятельством, расчет показателей по п. 5 таблицы производился от общего количества юридических лиц и индивидуальных предпринимателей, сведения о которых имеются в распоряжении Комитета.</w:t>
      </w:r>
    </w:p>
    <w:p w:rsidR="006D5BAE" w:rsidRDefault="006D5BAE" w:rsidP="00886888">
      <w:pPr>
        <w:rPr>
          <w:bCs/>
        </w:rPr>
      </w:pPr>
    </w:p>
    <w:p w:rsidR="00100BB2" w:rsidRPr="00EC2012" w:rsidRDefault="00100BB2" w:rsidP="00100BB2">
      <w:pPr>
        <w:ind w:firstLine="709"/>
        <w:jc w:val="both"/>
        <w:rPr>
          <w:sz w:val="30"/>
          <w:szCs w:val="30"/>
        </w:rPr>
      </w:pPr>
      <w:r w:rsidRPr="00EC2012">
        <w:rPr>
          <w:sz w:val="30"/>
          <w:szCs w:val="30"/>
        </w:rPr>
        <w:t>Ключевые показатели результативности контрольно-надзорной деятельности для федерального государственного надзора решением высшего органа исполнительной власти субъекта не утверждались.</w:t>
      </w:r>
    </w:p>
    <w:p w:rsidR="00100BB2" w:rsidRPr="00EC2012" w:rsidRDefault="00100BB2" w:rsidP="00886888">
      <w:pPr>
        <w:rPr>
          <w:sz w:val="30"/>
          <w:szCs w:val="30"/>
        </w:rPr>
      </w:pPr>
    </w:p>
    <w:p w:rsidR="00100BB2" w:rsidRPr="00EC2012" w:rsidRDefault="00916C37" w:rsidP="00916C37">
      <w:pPr>
        <w:ind w:firstLine="851"/>
        <w:jc w:val="both"/>
        <w:rPr>
          <w:sz w:val="30"/>
          <w:szCs w:val="30"/>
        </w:rPr>
      </w:pPr>
      <w:r w:rsidRPr="00EC2012">
        <w:rPr>
          <w:sz w:val="30"/>
          <w:szCs w:val="30"/>
        </w:rPr>
        <w:t xml:space="preserve">Показатели, характеризующие особенности осуществления государственного контроля (надзора) в соответствующих сферах деятельности, расчет и анализ которых проводится органами государственного контроля (надзора) на основании сведений ведомственных статистических наблюдений. </w:t>
      </w:r>
    </w:p>
    <w:p w:rsidR="00151489" w:rsidRPr="00EC2012" w:rsidRDefault="00D03235" w:rsidP="00916C37">
      <w:pPr>
        <w:ind w:firstLine="851"/>
        <w:jc w:val="both"/>
        <w:rPr>
          <w:sz w:val="30"/>
          <w:szCs w:val="30"/>
        </w:rPr>
      </w:pPr>
      <w:r w:rsidRPr="00EC2012">
        <w:rPr>
          <w:sz w:val="30"/>
          <w:szCs w:val="30"/>
        </w:rPr>
        <w:t xml:space="preserve">Комитетом проведен анализ общего количества штрафов, наложенных судебными органами на юридических лиц </w:t>
      </w:r>
      <w:r w:rsidR="001F2758" w:rsidRPr="00EC2012">
        <w:rPr>
          <w:sz w:val="30"/>
          <w:szCs w:val="30"/>
        </w:rPr>
        <w:t xml:space="preserve">и индивидуальных предпринимателей </w:t>
      </w:r>
      <w:r w:rsidRPr="00EC2012">
        <w:rPr>
          <w:sz w:val="30"/>
          <w:szCs w:val="30"/>
        </w:rPr>
        <w:t xml:space="preserve">в отчетном периоде в сравнении с предшествующим 2018 годом. Результаты анализа показали </w:t>
      </w:r>
      <w:r w:rsidR="00633535" w:rsidRPr="00EC2012">
        <w:rPr>
          <w:sz w:val="30"/>
          <w:szCs w:val="30"/>
        </w:rPr>
        <w:t xml:space="preserve">уменьшение </w:t>
      </w:r>
      <w:r w:rsidRPr="00EC2012">
        <w:rPr>
          <w:sz w:val="30"/>
          <w:szCs w:val="30"/>
        </w:rPr>
        <w:lastRenderedPageBreak/>
        <w:t xml:space="preserve">в 2019 году данного показателя </w:t>
      </w:r>
      <w:r w:rsidR="00633535" w:rsidRPr="00EC2012">
        <w:rPr>
          <w:sz w:val="30"/>
          <w:szCs w:val="30"/>
        </w:rPr>
        <w:t>на 40%, что связано с применением судебными органами положений ст.</w:t>
      </w:r>
      <w:r w:rsidR="001F2758" w:rsidRPr="00EC2012">
        <w:rPr>
          <w:sz w:val="30"/>
          <w:szCs w:val="30"/>
        </w:rPr>
        <w:t xml:space="preserve"> 3.4 Кодекса Российской Федерации об административных правонарушениях, предусматривающих</w:t>
      </w:r>
      <w:r w:rsidR="00633535" w:rsidRPr="00EC2012">
        <w:rPr>
          <w:sz w:val="30"/>
          <w:szCs w:val="30"/>
        </w:rPr>
        <w:t xml:space="preserve"> </w:t>
      </w:r>
      <w:r w:rsidR="001F2758" w:rsidRPr="00EC2012">
        <w:rPr>
          <w:sz w:val="30"/>
          <w:szCs w:val="30"/>
        </w:rPr>
        <w:t>замену</w:t>
      </w:r>
      <w:r w:rsidR="00633535" w:rsidRPr="00EC2012">
        <w:rPr>
          <w:sz w:val="30"/>
          <w:szCs w:val="30"/>
        </w:rPr>
        <w:t xml:space="preserve"> административного штрафа</w:t>
      </w:r>
      <w:r w:rsidR="001F2758" w:rsidRPr="00EC2012">
        <w:rPr>
          <w:sz w:val="30"/>
          <w:szCs w:val="30"/>
        </w:rPr>
        <w:t xml:space="preserve"> лицам, являющимся субъектами малого и среднего предпринимательства</w:t>
      </w:r>
      <w:r w:rsidR="00472600" w:rsidRPr="00EC2012">
        <w:rPr>
          <w:sz w:val="30"/>
          <w:szCs w:val="30"/>
        </w:rPr>
        <w:t>,</w:t>
      </w:r>
      <w:r w:rsidR="00633535" w:rsidRPr="00EC2012">
        <w:rPr>
          <w:sz w:val="30"/>
          <w:szCs w:val="30"/>
        </w:rPr>
        <w:t xml:space="preserve"> на предупреждение.</w:t>
      </w:r>
    </w:p>
    <w:p w:rsidR="00100BB2" w:rsidRPr="00EC2012" w:rsidRDefault="00100BB2" w:rsidP="00886888">
      <w:pPr>
        <w:rPr>
          <w:sz w:val="30"/>
          <w:szCs w:val="30"/>
        </w:rPr>
      </w:pP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EC2012">
        <w:rPr>
          <w:sz w:val="30"/>
          <w:szCs w:val="30"/>
        </w:rPr>
        <w:t>Раздел</w:t>
      </w:r>
      <w:r w:rsidRPr="00F828AB">
        <w:rPr>
          <w:sz w:val="32"/>
          <w:szCs w:val="32"/>
        </w:rPr>
        <w:t xml:space="preserve"> 7.</w:t>
      </w:r>
    </w:p>
    <w:p w:rsidR="00886888" w:rsidRPr="00F828AB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Выводы и предложения по результатам государственного</w:t>
      </w:r>
    </w:p>
    <w:p w:rsidR="00886888" w:rsidRPr="00886888" w:rsidRDefault="00886888" w:rsidP="000012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828AB">
        <w:rPr>
          <w:sz w:val="32"/>
          <w:szCs w:val="32"/>
        </w:rPr>
        <w:t>контроля (надзора), муниципального контроля</w:t>
      </w:r>
    </w:p>
    <w:p w:rsidR="00D55D0A" w:rsidRPr="00A359A9" w:rsidRDefault="00D55D0A" w:rsidP="00D55D0A">
      <w:pPr>
        <w:ind w:firstLine="709"/>
        <w:jc w:val="both"/>
        <w:rPr>
          <w:sz w:val="30"/>
          <w:szCs w:val="30"/>
        </w:rPr>
      </w:pPr>
      <w:r w:rsidRPr="00A359A9">
        <w:rPr>
          <w:sz w:val="30"/>
          <w:szCs w:val="30"/>
        </w:rPr>
        <w:t xml:space="preserve">В отношении вопроса, касающегося участия Комитета в судопроизводстве по административным делам, необходимо отметить, что в соответствии с гл. 25 КоАП РФ административный орган </w:t>
      </w:r>
      <w:r w:rsidR="00AD263B">
        <w:rPr>
          <w:sz w:val="30"/>
          <w:szCs w:val="30"/>
        </w:rPr>
        <w:t>не является</w:t>
      </w:r>
      <w:r w:rsidRPr="00A359A9">
        <w:rPr>
          <w:sz w:val="30"/>
          <w:szCs w:val="30"/>
        </w:rPr>
        <w:t xml:space="preserve"> участник</w:t>
      </w:r>
      <w:r w:rsidR="00AD263B">
        <w:rPr>
          <w:sz w:val="30"/>
          <w:szCs w:val="30"/>
        </w:rPr>
        <w:t>ом</w:t>
      </w:r>
      <w:r w:rsidRPr="00A359A9">
        <w:rPr>
          <w:sz w:val="30"/>
          <w:szCs w:val="30"/>
        </w:rPr>
        <w:t xml:space="preserve"> производства по делам об административных правонарушениях. В связи с указанным обстоятельством у административного органа отсутствует возможность оспорить постановление о возвращении материалов административного дела. </w:t>
      </w:r>
      <w:proofErr w:type="gramStart"/>
      <w:r w:rsidRPr="00A359A9">
        <w:rPr>
          <w:sz w:val="30"/>
          <w:szCs w:val="30"/>
        </w:rPr>
        <w:t>В постановлении Пленума ВС РФ от 24.03.2005 № 5 «О некоторых вопросах, возникающих у судов при применении Кодекса» также разъяснено, что КоАП РФ не предусматривает возможность обжалования административным органом определения о возвращении протокола об административном правонарушении должностным лицом, составившим протокол (</w:t>
      </w:r>
      <w:proofErr w:type="spellStart"/>
      <w:r w:rsidRPr="00A359A9">
        <w:rPr>
          <w:sz w:val="30"/>
          <w:szCs w:val="30"/>
        </w:rPr>
        <w:t>абз</w:t>
      </w:r>
      <w:proofErr w:type="spellEnd"/>
      <w:r w:rsidRPr="00A359A9">
        <w:rPr>
          <w:sz w:val="30"/>
          <w:szCs w:val="30"/>
        </w:rPr>
        <w:t>. 6 п. 4 Постановления), так как данный орган не отнесен в содержании гл. 25 КоАП РФ к участникам производства по</w:t>
      </w:r>
      <w:proofErr w:type="gramEnd"/>
      <w:r w:rsidRPr="00A359A9">
        <w:rPr>
          <w:sz w:val="30"/>
          <w:szCs w:val="30"/>
        </w:rPr>
        <w:t xml:space="preserve"> делу об административном правонарушении.</w:t>
      </w:r>
    </w:p>
    <w:p w:rsidR="00D55D0A" w:rsidRPr="00A359A9" w:rsidRDefault="00D55D0A" w:rsidP="00D55D0A">
      <w:pPr>
        <w:ind w:firstLine="709"/>
        <w:jc w:val="both"/>
        <w:rPr>
          <w:sz w:val="30"/>
          <w:szCs w:val="30"/>
        </w:rPr>
      </w:pPr>
      <w:r w:rsidRPr="00A359A9">
        <w:rPr>
          <w:sz w:val="30"/>
          <w:szCs w:val="30"/>
        </w:rPr>
        <w:t>Данное обстоятельство лишает административный орган права на обжалование судебного акта вынесенного с нарушением закона.</w:t>
      </w:r>
    </w:p>
    <w:p w:rsidR="00D55D0A" w:rsidRDefault="00D55D0A" w:rsidP="00D55D0A">
      <w:pPr>
        <w:ind w:firstLine="709"/>
        <w:jc w:val="both"/>
        <w:rPr>
          <w:sz w:val="30"/>
          <w:szCs w:val="30"/>
        </w:rPr>
      </w:pPr>
      <w:r w:rsidRPr="00A359A9">
        <w:rPr>
          <w:sz w:val="30"/>
          <w:szCs w:val="30"/>
        </w:rPr>
        <w:t>В связи с указанными обстоятельствами необходимо внести изменения содержание в гл. 25 КоАП РФ, в части включения административного органа в состав участников производства по делу об административном правонарушении.</w:t>
      </w:r>
    </w:p>
    <w:p w:rsidR="00AD263B" w:rsidRPr="00A359A9" w:rsidRDefault="00AD263B" w:rsidP="00D55D0A">
      <w:pPr>
        <w:ind w:firstLine="709"/>
        <w:jc w:val="both"/>
        <w:rPr>
          <w:sz w:val="30"/>
          <w:szCs w:val="30"/>
        </w:rPr>
      </w:pPr>
    </w:p>
    <w:p w:rsidR="00462A87" w:rsidRDefault="00404177" w:rsidP="00462A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 w:rsidRPr="00F0148E">
        <w:rPr>
          <w:sz w:val="32"/>
          <w:szCs w:val="32"/>
        </w:rPr>
        <w:t>Приложения</w:t>
      </w:r>
    </w:p>
    <w:p w:rsidR="00462A87" w:rsidRDefault="00462A87" w:rsidP="00462A87">
      <w:pPr>
        <w:jc w:val="both"/>
        <w:rPr>
          <w:sz w:val="32"/>
          <w:szCs w:val="32"/>
        </w:rPr>
      </w:pPr>
    </w:p>
    <w:p w:rsidR="00462A87" w:rsidRDefault="00462A87" w:rsidP="00462A87">
      <w:pPr>
        <w:jc w:val="both"/>
        <w:rPr>
          <w:sz w:val="32"/>
          <w:szCs w:val="32"/>
        </w:rPr>
      </w:pPr>
    </w:p>
    <w:p w:rsidR="00462A87" w:rsidRDefault="00462A87" w:rsidP="00462A87">
      <w:pPr>
        <w:jc w:val="both"/>
        <w:rPr>
          <w:sz w:val="32"/>
          <w:szCs w:val="32"/>
        </w:rPr>
      </w:pPr>
    </w:p>
    <w:p w:rsidR="00462A87" w:rsidRDefault="00462A87" w:rsidP="00462A87">
      <w:pPr>
        <w:jc w:val="both"/>
        <w:rPr>
          <w:sz w:val="32"/>
          <w:szCs w:val="32"/>
        </w:rPr>
      </w:pPr>
      <w:r>
        <w:rPr>
          <w:sz w:val="32"/>
          <w:szCs w:val="32"/>
        </w:rPr>
        <w:t>Председатель Комитета по охране</w:t>
      </w:r>
    </w:p>
    <w:p w:rsidR="00462A87" w:rsidRDefault="00462A87" w:rsidP="00462A87">
      <w:pPr>
        <w:jc w:val="both"/>
        <w:rPr>
          <w:sz w:val="32"/>
          <w:szCs w:val="32"/>
        </w:rPr>
      </w:pPr>
      <w:r>
        <w:rPr>
          <w:sz w:val="32"/>
          <w:szCs w:val="32"/>
        </w:rPr>
        <w:t>объектов культурного наследия</w:t>
      </w:r>
    </w:p>
    <w:p w:rsidR="00462A87" w:rsidRPr="00462A87" w:rsidRDefault="00462A87" w:rsidP="00462A87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Псковской области                                                 </w:t>
      </w:r>
      <w:r w:rsidR="00303833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     </w:t>
      </w:r>
      <w:proofErr w:type="spellStart"/>
      <w:r w:rsidR="00EE041D">
        <w:rPr>
          <w:sz w:val="32"/>
          <w:szCs w:val="32"/>
        </w:rPr>
        <w:t>Н</w:t>
      </w:r>
      <w:r>
        <w:rPr>
          <w:sz w:val="32"/>
          <w:szCs w:val="32"/>
        </w:rPr>
        <w:t>.</w:t>
      </w:r>
      <w:r w:rsidR="00EE041D">
        <w:rPr>
          <w:sz w:val="32"/>
          <w:szCs w:val="32"/>
        </w:rPr>
        <w:t>В</w:t>
      </w:r>
      <w:r>
        <w:rPr>
          <w:sz w:val="32"/>
          <w:szCs w:val="32"/>
        </w:rPr>
        <w:t>.</w:t>
      </w:r>
      <w:r w:rsidR="00EE041D">
        <w:rPr>
          <w:sz w:val="32"/>
          <w:szCs w:val="32"/>
        </w:rPr>
        <w:t>Тихомиро</w:t>
      </w:r>
      <w:r>
        <w:rPr>
          <w:sz w:val="32"/>
          <w:szCs w:val="32"/>
        </w:rPr>
        <w:t>ва</w:t>
      </w:r>
      <w:proofErr w:type="spellEnd"/>
    </w:p>
    <w:sectPr w:rsidR="00462A87" w:rsidRPr="00462A87" w:rsidSect="00E210E6">
      <w:headerReference w:type="default" r:id="rId12"/>
      <w:footerReference w:type="default" r:id="rId13"/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8F9" w:rsidRDefault="00B148F9" w:rsidP="00404177">
      <w:r>
        <w:separator/>
      </w:r>
    </w:p>
  </w:endnote>
  <w:endnote w:type="continuationSeparator" w:id="0">
    <w:p w:rsidR="00B148F9" w:rsidRDefault="00B148F9" w:rsidP="00404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5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ECB" w:rsidRDefault="00131EC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117EC">
      <w:rPr>
        <w:noProof/>
      </w:rPr>
      <w:t>14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8F9" w:rsidRDefault="00B148F9" w:rsidP="00404177">
      <w:r>
        <w:separator/>
      </w:r>
    </w:p>
  </w:footnote>
  <w:footnote w:type="continuationSeparator" w:id="0">
    <w:p w:rsidR="00B148F9" w:rsidRDefault="00B148F9" w:rsidP="004041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ECB" w:rsidRPr="00404177" w:rsidRDefault="00131ECB" w:rsidP="0040417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888"/>
    <w:rsid w:val="0000004C"/>
    <w:rsid w:val="0000080B"/>
    <w:rsid w:val="00001278"/>
    <w:rsid w:val="00010F2E"/>
    <w:rsid w:val="00015E83"/>
    <w:rsid w:val="00016C26"/>
    <w:rsid w:val="000251B4"/>
    <w:rsid w:val="00032FDB"/>
    <w:rsid w:val="00047EE5"/>
    <w:rsid w:val="000560EE"/>
    <w:rsid w:val="00072463"/>
    <w:rsid w:val="0008235D"/>
    <w:rsid w:val="000832FA"/>
    <w:rsid w:val="000871EF"/>
    <w:rsid w:val="00087FB8"/>
    <w:rsid w:val="000A1F4F"/>
    <w:rsid w:val="000B4008"/>
    <w:rsid w:val="000B6AA3"/>
    <w:rsid w:val="000D3E69"/>
    <w:rsid w:val="000E4678"/>
    <w:rsid w:val="000E5E33"/>
    <w:rsid w:val="00100280"/>
    <w:rsid w:val="00100BB2"/>
    <w:rsid w:val="00112B39"/>
    <w:rsid w:val="00112BB0"/>
    <w:rsid w:val="0011650E"/>
    <w:rsid w:val="00123248"/>
    <w:rsid w:val="00124B9A"/>
    <w:rsid w:val="00131ECB"/>
    <w:rsid w:val="001447A9"/>
    <w:rsid w:val="00151489"/>
    <w:rsid w:val="00152B04"/>
    <w:rsid w:val="001540FF"/>
    <w:rsid w:val="00157972"/>
    <w:rsid w:val="00164F2F"/>
    <w:rsid w:val="00171E72"/>
    <w:rsid w:val="00173EBC"/>
    <w:rsid w:val="001A36EC"/>
    <w:rsid w:val="001A3B6F"/>
    <w:rsid w:val="001A42D1"/>
    <w:rsid w:val="001B1E05"/>
    <w:rsid w:val="001C3687"/>
    <w:rsid w:val="001E3C67"/>
    <w:rsid w:val="001F2758"/>
    <w:rsid w:val="0020157D"/>
    <w:rsid w:val="002067A0"/>
    <w:rsid w:val="00212593"/>
    <w:rsid w:val="00213431"/>
    <w:rsid w:val="002219FD"/>
    <w:rsid w:val="002303C2"/>
    <w:rsid w:val="002446AC"/>
    <w:rsid w:val="00280DC4"/>
    <w:rsid w:val="00283AF4"/>
    <w:rsid w:val="002A0F29"/>
    <w:rsid w:val="002A3789"/>
    <w:rsid w:val="002B2B91"/>
    <w:rsid w:val="002C435B"/>
    <w:rsid w:val="002D53F4"/>
    <w:rsid w:val="002F177C"/>
    <w:rsid w:val="00301829"/>
    <w:rsid w:val="00303833"/>
    <w:rsid w:val="00310F03"/>
    <w:rsid w:val="0031128B"/>
    <w:rsid w:val="00313E22"/>
    <w:rsid w:val="003214A5"/>
    <w:rsid w:val="003241A3"/>
    <w:rsid w:val="00327EC1"/>
    <w:rsid w:val="00350939"/>
    <w:rsid w:val="0036489B"/>
    <w:rsid w:val="0037165B"/>
    <w:rsid w:val="00372DAF"/>
    <w:rsid w:val="0037305E"/>
    <w:rsid w:val="00386125"/>
    <w:rsid w:val="00394746"/>
    <w:rsid w:val="003A47F2"/>
    <w:rsid w:val="003C4542"/>
    <w:rsid w:val="003E6A6E"/>
    <w:rsid w:val="003F242B"/>
    <w:rsid w:val="003F4C04"/>
    <w:rsid w:val="00404177"/>
    <w:rsid w:val="00410EC0"/>
    <w:rsid w:val="0042029C"/>
    <w:rsid w:val="00432794"/>
    <w:rsid w:val="004332ED"/>
    <w:rsid w:val="0045369C"/>
    <w:rsid w:val="00460697"/>
    <w:rsid w:val="00462A87"/>
    <w:rsid w:val="00464214"/>
    <w:rsid w:val="0047012C"/>
    <w:rsid w:val="00472600"/>
    <w:rsid w:val="004774C4"/>
    <w:rsid w:val="00483D2C"/>
    <w:rsid w:val="00491154"/>
    <w:rsid w:val="004A098A"/>
    <w:rsid w:val="004B2E41"/>
    <w:rsid w:val="004D067B"/>
    <w:rsid w:val="004D5167"/>
    <w:rsid w:val="004D7703"/>
    <w:rsid w:val="004E06F5"/>
    <w:rsid w:val="004E58F0"/>
    <w:rsid w:val="004F139E"/>
    <w:rsid w:val="004F6BE0"/>
    <w:rsid w:val="004F6DEC"/>
    <w:rsid w:val="00500E3C"/>
    <w:rsid w:val="0050501F"/>
    <w:rsid w:val="00513859"/>
    <w:rsid w:val="00521115"/>
    <w:rsid w:val="0053322E"/>
    <w:rsid w:val="0053351C"/>
    <w:rsid w:val="00541CAD"/>
    <w:rsid w:val="0054283A"/>
    <w:rsid w:val="00543149"/>
    <w:rsid w:val="005466F3"/>
    <w:rsid w:val="00550D47"/>
    <w:rsid w:val="005542D8"/>
    <w:rsid w:val="00563A79"/>
    <w:rsid w:val="005719EF"/>
    <w:rsid w:val="0058610E"/>
    <w:rsid w:val="005A1F26"/>
    <w:rsid w:val="005B065B"/>
    <w:rsid w:val="005B5D4B"/>
    <w:rsid w:val="005C2646"/>
    <w:rsid w:val="005C3A7A"/>
    <w:rsid w:val="005E2D74"/>
    <w:rsid w:val="005E4AB6"/>
    <w:rsid w:val="00615942"/>
    <w:rsid w:val="00617B15"/>
    <w:rsid w:val="00633535"/>
    <w:rsid w:val="0064321C"/>
    <w:rsid w:val="00664C09"/>
    <w:rsid w:val="006678D3"/>
    <w:rsid w:val="00682672"/>
    <w:rsid w:val="006862C4"/>
    <w:rsid w:val="00687259"/>
    <w:rsid w:val="006961EB"/>
    <w:rsid w:val="006C61D9"/>
    <w:rsid w:val="006D5BAE"/>
    <w:rsid w:val="006D6E9A"/>
    <w:rsid w:val="0070078A"/>
    <w:rsid w:val="007051D9"/>
    <w:rsid w:val="00726269"/>
    <w:rsid w:val="00743432"/>
    <w:rsid w:val="00754FC2"/>
    <w:rsid w:val="00755FAF"/>
    <w:rsid w:val="00760E62"/>
    <w:rsid w:val="0076156B"/>
    <w:rsid w:val="00766192"/>
    <w:rsid w:val="00771DD0"/>
    <w:rsid w:val="00775AA4"/>
    <w:rsid w:val="00777F42"/>
    <w:rsid w:val="00793A15"/>
    <w:rsid w:val="007A1851"/>
    <w:rsid w:val="007B537C"/>
    <w:rsid w:val="007E1059"/>
    <w:rsid w:val="007E40E0"/>
    <w:rsid w:val="007F1317"/>
    <w:rsid w:val="007F3CB4"/>
    <w:rsid w:val="007F77BB"/>
    <w:rsid w:val="0080240C"/>
    <w:rsid w:val="00802513"/>
    <w:rsid w:val="00805DED"/>
    <w:rsid w:val="00813D89"/>
    <w:rsid w:val="00820397"/>
    <w:rsid w:val="0083213D"/>
    <w:rsid w:val="00832505"/>
    <w:rsid w:val="00840F08"/>
    <w:rsid w:val="00843529"/>
    <w:rsid w:val="00843BB6"/>
    <w:rsid w:val="00853291"/>
    <w:rsid w:val="008562AC"/>
    <w:rsid w:val="008567A1"/>
    <w:rsid w:val="0087725E"/>
    <w:rsid w:val="00881F7E"/>
    <w:rsid w:val="00884085"/>
    <w:rsid w:val="00886888"/>
    <w:rsid w:val="00894F3C"/>
    <w:rsid w:val="008A0EF2"/>
    <w:rsid w:val="008B24BA"/>
    <w:rsid w:val="008B3218"/>
    <w:rsid w:val="008C5564"/>
    <w:rsid w:val="008D46E3"/>
    <w:rsid w:val="008D7EA7"/>
    <w:rsid w:val="008E59FA"/>
    <w:rsid w:val="008E7D6B"/>
    <w:rsid w:val="008F479A"/>
    <w:rsid w:val="008F4A6A"/>
    <w:rsid w:val="009004BA"/>
    <w:rsid w:val="009117EC"/>
    <w:rsid w:val="00914323"/>
    <w:rsid w:val="009144EB"/>
    <w:rsid w:val="00916C37"/>
    <w:rsid w:val="00932B21"/>
    <w:rsid w:val="00941DB4"/>
    <w:rsid w:val="00957624"/>
    <w:rsid w:val="00967F0C"/>
    <w:rsid w:val="00975076"/>
    <w:rsid w:val="00977B68"/>
    <w:rsid w:val="0098642F"/>
    <w:rsid w:val="009929AF"/>
    <w:rsid w:val="009B4E83"/>
    <w:rsid w:val="00A013FE"/>
    <w:rsid w:val="00A13E1F"/>
    <w:rsid w:val="00A14204"/>
    <w:rsid w:val="00A20098"/>
    <w:rsid w:val="00A24790"/>
    <w:rsid w:val="00A310F5"/>
    <w:rsid w:val="00A34900"/>
    <w:rsid w:val="00A359A9"/>
    <w:rsid w:val="00A4107D"/>
    <w:rsid w:val="00A427FF"/>
    <w:rsid w:val="00A528C3"/>
    <w:rsid w:val="00A5762D"/>
    <w:rsid w:val="00A634D2"/>
    <w:rsid w:val="00A652B6"/>
    <w:rsid w:val="00A6696F"/>
    <w:rsid w:val="00A8787C"/>
    <w:rsid w:val="00AA179E"/>
    <w:rsid w:val="00AB3610"/>
    <w:rsid w:val="00AC1C6C"/>
    <w:rsid w:val="00AC6A3E"/>
    <w:rsid w:val="00AD056E"/>
    <w:rsid w:val="00AD263B"/>
    <w:rsid w:val="00AE08D8"/>
    <w:rsid w:val="00B02014"/>
    <w:rsid w:val="00B10054"/>
    <w:rsid w:val="00B10D48"/>
    <w:rsid w:val="00B148F9"/>
    <w:rsid w:val="00B16431"/>
    <w:rsid w:val="00B26092"/>
    <w:rsid w:val="00B265F1"/>
    <w:rsid w:val="00B26BAA"/>
    <w:rsid w:val="00B47059"/>
    <w:rsid w:val="00B505FF"/>
    <w:rsid w:val="00B56F08"/>
    <w:rsid w:val="00B575C4"/>
    <w:rsid w:val="00B628C6"/>
    <w:rsid w:val="00B637D0"/>
    <w:rsid w:val="00B672EB"/>
    <w:rsid w:val="00B730E3"/>
    <w:rsid w:val="00B8657A"/>
    <w:rsid w:val="00B87C9A"/>
    <w:rsid w:val="00B95700"/>
    <w:rsid w:val="00BB0FDD"/>
    <w:rsid w:val="00BB5976"/>
    <w:rsid w:val="00BC6B18"/>
    <w:rsid w:val="00BD24A7"/>
    <w:rsid w:val="00C00D2C"/>
    <w:rsid w:val="00C41F4E"/>
    <w:rsid w:val="00C44159"/>
    <w:rsid w:val="00C50975"/>
    <w:rsid w:val="00C52379"/>
    <w:rsid w:val="00C545C9"/>
    <w:rsid w:val="00C56A73"/>
    <w:rsid w:val="00C8040F"/>
    <w:rsid w:val="00CA493D"/>
    <w:rsid w:val="00CB7706"/>
    <w:rsid w:val="00CD6E5D"/>
    <w:rsid w:val="00CE0F16"/>
    <w:rsid w:val="00CE3E50"/>
    <w:rsid w:val="00CE6AA0"/>
    <w:rsid w:val="00CF05E7"/>
    <w:rsid w:val="00D003AB"/>
    <w:rsid w:val="00D03235"/>
    <w:rsid w:val="00D15A68"/>
    <w:rsid w:val="00D20542"/>
    <w:rsid w:val="00D25A1B"/>
    <w:rsid w:val="00D33ADF"/>
    <w:rsid w:val="00D524F4"/>
    <w:rsid w:val="00D55D0A"/>
    <w:rsid w:val="00D71055"/>
    <w:rsid w:val="00D8163D"/>
    <w:rsid w:val="00D96746"/>
    <w:rsid w:val="00DA0BF9"/>
    <w:rsid w:val="00DA41D9"/>
    <w:rsid w:val="00DB25D3"/>
    <w:rsid w:val="00DB4F07"/>
    <w:rsid w:val="00DC4965"/>
    <w:rsid w:val="00DC78D2"/>
    <w:rsid w:val="00DD36E2"/>
    <w:rsid w:val="00DD3BC1"/>
    <w:rsid w:val="00DD671F"/>
    <w:rsid w:val="00E14580"/>
    <w:rsid w:val="00E16748"/>
    <w:rsid w:val="00E210E6"/>
    <w:rsid w:val="00E240A2"/>
    <w:rsid w:val="00E25EDA"/>
    <w:rsid w:val="00E601AC"/>
    <w:rsid w:val="00E64BD5"/>
    <w:rsid w:val="00E710C9"/>
    <w:rsid w:val="00E823FF"/>
    <w:rsid w:val="00E84349"/>
    <w:rsid w:val="00E9406D"/>
    <w:rsid w:val="00EA62B6"/>
    <w:rsid w:val="00EB51C5"/>
    <w:rsid w:val="00EC1515"/>
    <w:rsid w:val="00EC2012"/>
    <w:rsid w:val="00ED3825"/>
    <w:rsid w:val="00EE041D"/>
    <w:rsid w:val="00EF18FA"/>
    <w:rsid w:val="00EF4F6A"/>
    <w:rsid w:val="00F05DCC"/>
    <w:rsid w:val="00F119DE"/>
    <w:rsid w:val="00F13E04"/>
    <w:rsid w:val="00F141E6"/>
    <w:rsid w:val="00F21B5C"/>
    <w:rsid w:val="00F267D8"/>
    <w:rsid w:val="00F30601"/>
    <w:rsid w:val="00F31C3C"/>
    <w:rsid w:val="00F46143"/>
    <w:rsid w:val="00F66AE0"/>
    <w:rsid w:val="00F9658F"/>
    <w:rsid w:val="00FA1CEC"/>
    <w:rsid w:val="00FB4BBE"/>
    <w:rsid w:val="00FC67BA"/>
    <w:rsid w:val="00FD3790"/>
    <w:rsid w:val="00FD455E"/>
    <w:rsid w:val="00FE18F0"/>
    <w:rsid w:val="00FE4CAC"/>
    <w:rsid w:val="00FE573C"/>
    <w:rsid w:val="00FF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04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4177"/>
    <w:rPr>
      <w:rFonts w:ascii="Tahoma" w:eastAsia="Times New Roman" w:hAnsi="Tahoma" w:cs="Tahoma"/>
      <w:sz w:val="16"/>
      <w:szCs w:val="16"/>
    </w:rPr>
  </w:style>
  <w:style w:type="character" w:customStyle="1" w:styleId="blk6">
    <w:name w:val="blk6"/>
    <w:rsid w:val="001E3C67"/>
    <w:rPr>
      <w:vanish w:val="0"/>
      <w:webHidden w:val="0"/>
      <w:specVanish w:val="0"/>
    </w:rPr>
  </w:style>
  <w:style w:type="paragraph" w:styleId="a9">
    <w:name w:val="Normal (Web)"/>
    <w:basedOn w:val="a"/>
    <w:rsid w:val="00F9658F"/>
    <w:pPr>
      <w:spacing w:before="280" w:after="280"/>
    </w:pPr>
    <w:rPr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DA41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A41D9"/>
    <w:rPr>
      <w:rFonts w:ascii="Courier New" w:eastAsia="Times New Roman" w:hAnsi="Courier New" w:cs="Courier New"/>
    </w:rPr>
  </w:style>
  <w:style w:type="character" w:styleId="aa">
    <w:name w:val="Hyperlink"/>
    <w:uiPriority w:val="99"/>
    <w:rsid w:val="004A098A"/>
    <w:rPr>
      <w:color w:val="0000FF"/>
      <w:u w:val="single"/>
    </w:rPr>
  </w:style>
  <w:style w:type="character" w:styleId="ab">
    <w:name w:val="Strong"/>
    <w:basedOn w:val="a0"/>
    <w:uiPriority w:val="22"/>
    <w:qFormat/>
    <w:rsid w:val="008D46E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8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0417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4177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041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4177"/>
    <w:rPr>
      <w:rFonts w:ascii="Tahoma" w:eastAsia="Times New Roman" w:hAnsi="Tahoma" w:cs="Tahoma"/>
      <w:sz w:val="16"/>
      <w:szCs w:val="16"/>
    </w:rPr>
  </w:style>
  <w:style w:type="character" w:customStyle="1" w:styleId="blk6">
    <w:name w:val="blk6"/>
    <w:rsid w:val="001E3C67"/>
    <w:rPr>
      <w:vanish w:val="0"/>
      <w:webHidden w:val="0"/>
      <w:specVanish w:val="0"/>
    </w:rPr>
  </w:style>
  <w:style w:type="paragraph" w:styleId="a9">
    <w:name w:val="Normal (Web)"/>
    <w:basedOn w:val="a"/>
    <w:rsid w:val="00F9658F"/>
    <w:pPr>
      <w:spacing w:before="280" w:after="280"/>
    </w:pPr>
    <w:rPr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DA41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A41D9"/>
    <w:rPr>
      <w:rFonts w:ascii="Courier New" w:eastAsia="Times New Roman" w:hAnsi="Courier New" w:cs="Courier New"/>
    </w:rPr>
  </w:style>
  <w:style w:type="character" w:styleId="aa">
    <w:name w:val="Hyperlink"/>
    <w:uiPriority w:val="99"/>
    <w:rsid w:val="004A098A"/>
    <w:rPr>
      <w:color w:val="0000FF"/>
      <w:u w:val="single"/>
    </w:rPr>
  </w:style>
  <w:style w:type="character" w:styleId="ab">
    <w:name w:val="Strong"/>
    <w:basedOn w:val="a0"/>
    <w:uiPriority w:val="22"/>
    <w:qFormat/>
    <w:rsid w:val="008D46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6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kn.pskov.ru/perechen-obiaziatelnyh-trebovaniy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37EF5D550EDBBCA3479978E155898C8A0A064264C7145888ACFFB8AD63AA56CB167EDE18EDCBEF9BEU8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37EF5D550EDBBCA3479978E155898C8A0A3652E497F45888ACFFB8AD63AA56CB167EDE18EDCBFF8BEU9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12127232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D6B29-80A8-4C11-AD8B-11FCEE333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5858</Words>
  <Characters>33392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2020-02-10T08:34:00Z</dcterms:created>
  <dcterms:modified xsi:type="dcterms:W3CDTF">2020-02-19T10:08:00Z</dcterms:modified>
</cp:coreProperties>
</file>